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09" w:rsidRPr="000B47BB" w:rsidRDefault="00BE2809" w:rsidP="00BE280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52"/>
        <w:gridCol w:w="6510"/>
      </w:tblGrid>
      <w:tr w:rsidR="00BE2809" w:rsidRPr="000B47BB" w:rsidTr="004B7F46">
        <w:tc>
          <w:tcPr>
            <w:tcW w:w="9062" w:type="dxa"/>
            <w:gridSpan w:val="2"/>
          </w:tcPr>
          <w:p w:rsidR="00BE2809" w:rsidRPr="000B47BB" w:rsidRDefault="00BE2809" w:rsidP="004B7F46">
            <w:pPr>
              <w:jc w:val="center"/>
            </w:pPr>
            <w:r w:rsidRPr="000B47BB">
              <w:t>Obrazac</w:t>
            </w:r>
            <w:r>
              <w:t xml:space="preserve"> </w:t>
            </w:r>
            <w:r w:rsidR="007156AF">
              <w:t>„</w:t>
            </w:r>
            <w:r>
              <w:t>M</w:t>
            </w:r>
            <w:r w:rsidRPr="000B47BB">
              <w:t>etodičkih preporuka za ostvarivanje odgojno-obrazovnih ishoda predmetnih kurikuluma i međupredmetnih tema za osnovnu i srednju školu</w:t>
            </w:r>
            <w:r w:rsidR="007156AF">
              <w:t>“</w:t>
            </w:r>
          </w:p>
        </w:tc>
      </w:tr>
      <w:tr w:rsidR="00BE2809" w:rsidRPr="000B47BB" w:rsidTr="004B7F46">
        <w:tc>
          <w:tcPr>
            <w:tcW w:w="9062" w:type="dxa"/>
            <w:gridSpan w:val="2"/>
          </w:tcPr>
          <w:p w:rsidR="00BE2809" w:rsidRPr="00275C95" w:rsidRDefault="00BE2809" w:rsidP="007156AF">
            <w:pPr>
              <w:jc w:val="center"/>
              <w:rPr>
                <w:b/>
              </w:rPr>
            </w:pPr>
            <w:r w:rsidRPr="00275C95">
              <w:rPr>
                <w:b/>
              </w:rPr>
              <w:t>OSNOVNI PODACI</w:t>
            </w:r>
          </w:p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Ime i prezime</w:t>
            </w:r>
          </w:p>
        </w:tc>
        <w:tc>
          <w:tcPr>
            <w:tcW w:w="4531" w:type="dxa"/>
          </w:tcPr>
          <w:p w:rsidR="00BE2809" w:rsidRPr="000B47BB" w:rsidRDefault="00FF1C22" w:rsidP="004B7F46">
            <w:r>
              <w:t>Nataša Seršić</w:t>
            </w:r>
          </w:p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Zvanje</w:t>
            </w:r>
          </w:p>
        </w:tc>
        <w:tc>
          <w:tcPr>
            <w:tcW w:w="4531" w:type="dxa"/>
          </w:tcPr>
          <w:p w:rsidR="00BE2809" w:rsidRPr="000B47BB" w:rsidRDefault="00FF1C22" w:rsidP="004B7F46">
            <w:proofErr w:type="spellStart"/>
            <w:r>
              <w:t>Dipl.oec</w:t>
            </w:r>
            <w:proofErr w:type="spellEnd"/>
            <w:r>
              <w:t>.</w:t>
            </w:r>
          </w:p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Naziv škole u kojoj ste trenutačno zaposleni</w:t>
            </w:r>
          </w:p>
        </w:tc>
        <w:tc>
          <w:tcPr>
            <w:tcW w:w="4531" w:type="dxa"/>
          </w:tcPr>
          <w:p w:rsidR="00BE2809" w:rsidRPr="000B47BB" w:rsidRDefault="00FF1C22" w:rsidP="004B7F46">
            <w:r>
              <w:t>Srednja škola Dalj</w:t>
            </w:r>
          </w:p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Adresa elektroničke pošte</w:t>
            </w:r>
          </w:p>
        </w:tc>
        <w:tc>
          <w:tcPr>
            <w:tcW w:w="4531" w:type="dxa"/>
          </w:tcPr>
          <w:p w:rsidR="00BE2809" w:rsidRPr="000B47BB" w:rsidRDefault="00FF1C22" w:rsidP="004B7F46">
            <w:r>
              <w:t>natasa.brkic@skole.hr</w:t>
            </w:r>
          </w:p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7156AF">
            <w:pPr>
              <w:rPr>
                <w:b/>
              </w:rPr>
            </w:pPr>
            <w:r w:rsidRPr="000B47BB">
              <w:rPr>
                <w:b/>
              </w:rPr>
              <w:t xml:space="preserve">Naslov </w:t>
            </w:r>
            <w:r w:rsidR="007156AF">
              <w:rPr>
                <w:b/>
              </w:rPr>
              <w:t>m</w:t>
            </w:r>
            <w:r w:rsidRPr="00E80687">
              <w:rPr>
                <w:b/>
              </w:rPr>
              <w:t xml:space="preserve">etodičkih preporuka </w:t>
            </w:r>
          </w:p>
        </w:tc>
        <w:tc>
          <w:tcPr>
            <w:tcW w:w="4531" w:type="dxa"/>
          </w:tcPr>
          <w:p w:rsidR="00BE2809" w:rsidRPr="00BD404F" w:rsidRDefault="00BD404F" w:rsidP="004B7F46">
            <w:pPr>
              <w:rPr>
                <w:b/>
              </w:rPr>
            </w:pPr>
            <w:r w:rsidRPr="00BD404F">
              <w:rPr>
                <w:b/>
                <w:color w:val="FF0000"/>
              </w:rPr>
              <w:t xml:space="preserve">MISLI ZELENO </w:t>
            </w:r>
            <w:bookmarkStart w:id="0" w:name="_GoBack"/>
            <w:bookmarkEnd w:id="0"/>
          </w:p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 xml:space="preserve">Predmet (ili </w:t>
            </w:r>
            <w:proofErr w:type="spellStart"/>
            <w:r w:rsidRPr="00FF1C22">
              <w:rPr>
                <w:b/>
                <w:u w:val="single"/>
              </w:rPr>
              <w:t>međupredmetna</w:t>
            </w:r>
            <w:proofErr w:type="spellEnd"/>
            <w:r w:rsidRPr="00FF1C22">
              <w:rPr>
                <w:b/>
                <w:u w:val="single"/>
              </w:rPr>
              <w:t xml:space="preserve"> tema</w:t>
            </w:r>
            <w:r w:rsidRPr="000B47BB">
              <w:rPr>
                <w:b/>
              </w:rPr>
              <w:t>)</w:t>
            </w:r>
          </w:p>
        </w:tc>
        <w:tc>
          <w:tcPr>
            <w:tcW w:w="4531" w:type="dxa"/>
          </w:tcPr>
          <w:p w:rsidR="00BE2809" w:rsidRPr="000B47BB" w:rsidRDefault="00FF1C22" w:rsidP="004B7F46">
            <w:r>
              <w:t xml:space="preserve">ODRŽIVI RAZVOJ </w:t>
            </w:r>
          </w:p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8E4FD3">
            <w:pPr>
              <w:rPr>
                <w:b/>
              </w:rPr>
            </w:pPr>
            <w:r>
              <w:rPr>
                <w:b/>
              </w:rPr>
              <w:t xml:space="preserve">Za </w:t>
            </w:r>
            <w:proofErr w:type="spellStart"/>
            <w:r>
              <w:rPr>
                <w:b/>
              </w:rPr>
              <w:t>međupredmetnu</w:t>
            </w:r>
            <w:proofErr w:type="spellEnd"/>
            <w:r>
              <w:rPr>
                <w:b/>
              </w:rPr>
              <w:t xml:space="preserve"> temu </w:t>
            </w:r>
            <w:r w:rsidR="008E4FD3">
              <w:rPr>
                <w:b/>
              </w:rPr>
              <w:t xml:space="preserve">obavezno </w:t>
            </w:r>
            <w:r>
              <w:rPr>
                <w:b/>
              </w:rPr>
              <w:t xml:space="preserve">navesti u </w:t>
            </w:r>
            <w:r w:rsidR="007156AF">
              <w:rPr>
                <w:b/>
              </w:rPr>
              <w:t>s</w:t>
            </w:r>
            <w:r>
              <w:rPr>
                <w:b/>
              </w:rPr>
              <w:t>k</w:t>
            </w:r>
            <w:r w:rsidR="007156AF">
              <w:rPr>
                <w:b/>
              </w:rPr>
              <w:t>lopu</w:t>
            </w:r>
            <w:r>
              <w:rPr>
                <w:b/>
              </w:rPr>
              <w:t xml:space="preserve"> kojeg</w:t>
            </w:r>
            <w:r w:rsidR="00A51716">
              <w:rPr>
                <w:b/>
              </w:rPr>
              <w:t>a</w:t>
            </w:r>
            <w:r w:rsidR="008E4FD3">
              <w:rPr>
                <w:b/>
              </w:rPr>
              <w:t xml:space="preserve"> nastavnoga predmeta se izvodi. </w:t>
            </w:r>
            <w:r w:rsidR="008E4FD3" w:rsidRPr="00DB323E">
              <w:rPr>
                <w:i/>
              </w:rPr>
              <w:t xml:space="preserve">Dodatno može i </w:t>
            </w:r>
            <w:r w:rsidRPr="00DB323E">
              <w:rPr>
                <w:i/>
              </w:rPr>
              <w:t>sat razrednik</w:t>
            </w:r>
            <w:r w:rsidR="003C78F9">
              <w:rPr>
                <w:i/>
              </w:rPr>
              <w:t>a</w:t>
            </w:r>
            <w:r w:rsidR="008E4FD3" w:rsidRPr="00DB323E">
              <w:rPr>
                <w:i/>
              </w:rPr>
              <w:t xml:space="preserve"> ili izvannastavna aktivnost, ali najmanje jedan nastavni predmet je obavezan.</w:t>
            </w:r>
          </w:p>
        </w:tc>
        <w:tc>
          <w:tcPr>
            <w:tcW w:w="4531" w:type="dxa"/>
          </w:tcPr>
          <w:p w:rsidR="00BE2809" w:rsidRDefault="0007755D" w:rsidP="004B7F46">
            <w:r>
              <w:t>OSNOVE EKONOMIJE 3</w:t>
            </w:r>
          </w:p>
          <w:p w:rsidR="0007755D" w:rsidRPr="000B47BB" w:rsidRDefault="0007755D" w:rsidP="004B7F46">
            <w:r>
              <w:t>VJEŽBENIČKA TVRTKA 1</w:t>
            </w:r>
          </w:p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Razred</w:t>
            </w:r>
          </w:p>
        </w:tc>
        <w:tc>
          <w:tcPr>
            <w:tcW w:w="4531" w:type="dxa"/>
          </w:tcPr>
          <w:p w:rsidR="00BE2809" w:rsidRPr="000B47BB" w:rsidRDefault="0007755D" w:rsidP="004B7F46">
            <w:r>
              <w:t>3</w:t>
            </w:r>
          </w:p>
        </w:tc>
      </w:tr>
      <w:tr w:rsidR="00BE2809" w:rsidRPr="000B47BB" w:rsidTr="004B7F46">
        <w:tc>
          <w:tcPr>
            <w:tcW w:w="9062" w:type="dxa"/>
            <w:gridSpan w:val="2"/>
          </w:tcPr>
          <w:p w:rsidR="00BE2809" w:rsidRPr="000B47BB" w:rsidRDefault="00BE2809" w:rsidP="004B7F46">
            <w:pPr>
              <w:jc w:val="center"/>
            </w:pPr>
            <w:r>
              <w:rPr>
                <w:b/>
              </w:rPr>
              <w:t>OBVEZNI ELEMENTI</w:t>
            </w:r>
          </w:p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A51716">
            <w:pPr>
              <w:rPr>
                <w:b/>
              </w:rPr>
            </w:pPr>
            <w:r w:rsidRPr="000B47BB">
              <w:rPr>
                <w:b/>
              </w:rPr>
              <w:t>Odgojno-obrazovni ishod (oznaka i tekst iz kurikuluma</w:t>
            </w:r>
            <w:r>
              <w:t xml:space="preserve"> </w:t>
            </w:r>
            <w:r w:rsidRPr="00275C95">
              <w:rPr>
                <w:b/>
              </w:rPr>
              <w:t xml:space="preserve">predmeta ili </w:t>
            </w:r>
            <w:proofErr w:type="spellStart"/>
            <w:r w:rsidRPr="00275C95">
              <w:rPr>
                <w:b/>
              </w:rPr>
              <w:t>međupredmetnih</w:t>
            </w:r>
            <w:proofErr w:type="spellEnd"/>
            <w:r w:rsidRPr="00275C95">
              <w:rPr>
                <w:b/>
              </w:rPr>
              <w:t xml:space="preserve"> tema objavljenih u NN</w:t>
            </w:r>
            <w:r w:rsidRPr="000B47BB">
              <w:rPr>
                <w:b/>
              </w:rPr>
              <w:t>)</w:t>
            </w:r>
          </w:p>
        </w:tc>
        <w:tc>
          <w:tcPr>
            <w:tcW w:w="4531" w:type="dxa"/>
          </w:tcPr>
          <w:p w:rsidR="00FF1C22" w:rsidRDefault="001E0D48" w:rsidP="001E0D48">
            <w:pPr>
              <w:pStyle w:val="Odlomakpopisa"/>
              <w:rPr>
                <w:color w:val="231F2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color w:val="231F20"/>
                <w:sz w:val="18"/>
                <w:szCs w:val="18"/>
                <w:shd w:val="clear" w:color="auto" w:fill="FFFFFF"/>
              </w:rPr>
              <w:t>odr</w:t>
            </w:r>
            <w:proofErr w:type="spellEnd"/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 A.5.1. Kritički promišlja o povezanosti vlastitoga načina života s utjecajem na okoliš i ljude.</w:t>
            </w:r>
          </w:p>
          <w:p w:rsidR="001E0D48" w:rsidRPr="000B47BB" w:rsidRDefault="001E0D48" w:rsidP="001E0D48">
            <w:pPr>
              <w:pStyle w:val="Odlomakpopisa"/>
            </w:pPr>
            <w:proofErr w:type="spellStart"/>
            <w:r>
              <w:rPr>
                <w:color w:val="231F20"/>
                <w:sz w:val="18"/>
                <w:szCs w:val="18"/>
                <w:shd w:val="clear" w:color="auto" w:fill="FFFFFF"/>
              </w:rPr>
              <w:t>odr</w:t>
            </w:r>
            <w:proofErr w:type="spellEnd"/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 A.5.2. Analizira načela održive proizvodnje i potrošnje.</w:t>
            </w:r>
          </w:p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Tijek nastavnog</w:t>
            </w:r>
            <w:r w:rsidR="00A51716">
              <w:rPr>
                <w:b/>
              </w:rPr>
              <w:t>a</w:t>
            </w:r>
            <w:r w:rsidRPr="000B47BB">
              <w:rPr>
                <w:b/>
              </w:rPr>
              <w:t xml:space="preserve"> sata</w:t>
            </w:r>
          </w:p>
        </w:tc>
        <w:tc>
          <w:tcPr>
            <w:tcW w:w="4531" w:type="dxa"/>
          </w:tcPr>
          <w:p w:rsidR="00BE2809" w:rsidRPr="000B47BB" w:rsidRDefault="0007755D" w:rsidP="004B7F46">
            <w:r>
              <w:t xml:space="preserve">Učenici se upoznaju s pojmom održivi razvoj, te utjecaj klimatskih promjena na životne navike. </w:t>
            </w:r>
          </w:p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Opis svih aktivnosti (što rade učenici, a što učitelj/nastavnik)</w:t>
            </w:r>
          </w:p>
        </w:tc>
        <w:tc>
          <w:tcPr>
            <w:tcW w:w="4531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896"/>
              <w:gridCol w:w="1253"/>
              <w:gridCol w:w="4135"/>
            </w:tblGrid>
            <w:tr w:rsidR="001E0D48" w:rsidTr="001E0D48">
              <w:tc>
                <w:tcPr>
                  <w:tcW w:w="1435" w:type="dxa"/>
                </w:tcPr>
                <w:p w:rsidR="001E0D48" w:rsidRDefault="001E0D48" w:rsidP="004B7F46">
                  <w:r>
                    <w:t>KORACI</w:t>
                  </w:r>
                </w:p>
              </w:tc>
              <w:tc>
                <w:tcPr>
                  <w:tcW w:w="1435" w:type="dxa"/>
                </w:tcPr>
                <w:p w:rsidR="001E0D48" w:rsidRDefault="001E0D48" w:rsidP="004B7F46">
                  <w:r>
                    <w:t>UČENICI</w:t>
                  </w:r>
                </w:p>
              </w:tc>
              <w:tc>
                <w:tcPr>
                  <w:tcW w:w="1435" w:type="dxa"/>
                </w:tcPr>
                <w:p w:rsidR="001E0D48" w:rsidRDefault="001E0D48" w:rsidP="004B7F46">
                  <w:r>
                    <w:t>NASTAVNIK</w:t>
                  </w:r>
                </w:p>
              </w:tc>
            </w:tr>
            <w:tr w:rsidR="001E0D48" w:rsidTr="001E0D48">
              <w:tc>
                <w:tcPr>
                  <w:tcW w:w="1435" w:type="dxa"/>
                </w:tcPr>
                <w:p w:rsidR="001E0D48" w:rsidRDefault="001E0D48" w:rsidP="004B7F46">
                  <w:r>
                    <w:t>1</w:t>
                  </w:r>
                </w:p>
              </w:tc>
              <w:tc>
                <w:tcPr>
                  <w:tcW w:w="1435" w:type="dxa"/>
                </w:tcPr>
                <w:p w:rsidR="001E0D48" w:rsidRDefault="001E0D48" w:rsidP="004B7F46">
                  <w:r>
                    <w:t xml:space="preserve">Učenici zapisuju asocijacije na riječ održivi </w:t>
                  </w:r>
                  <w:r>
                    <w:lastRenderedPageBreak/>
                    <w:t xml:space="preserve">razvoj putem IKT alata </w:t>
                  </w:r>
                  <w:proofErr w:type="spellStart"/>
                  <w:r>
                    <w:t>Padlet</w:t>
                  </w:r>
                  <w:proofErr w:type="spellEnd"/>
                  <w:r>
                    <w:t xml:space="preserve"> (također može se koristiti i </w:t>
                  </w:r>
                  <w:proofErr w:type="spellStart"/>
                  <w:r>
                    <w:t>Jamboard</w:t>
                  </w:r>
                  <w:proofErr w:type="spellEnd"/>
                  <w:r>
                    <w:t>).</w:t>
                  </w:r>
                </w:p>
                <w:p w:rsidR="001E0D48" w:rsidRDefault="001E0D48" w:rsidP="004B7F46"/>
              </w:tc>
              <w:tc>
                <w:tcPr>
                  <w:tcW w:w="1435" w:type="dxa"/>
                </w:tcPr>
                <w:p w:rsidR="001E0D48" w:rsidRDefault="001E0D48" w:rsidP="004B7F46">
                  <w:r>
                    <w:lastRenderedPageBreak/>
                    <w:t xml:space="preserve">Nastavnik na projektoru prikazuje QR </w:t>
                  </w:r>
                  <w:proofErr w:type="spellStart"/>
                  <w:r>
                    <w:t>code</w:t>
                  </w:r>
                  <w:proofErr w:type="spellEnd"/>
                  <w:r>
                    <w:t xml:space="preserve"> poveznicu na </w:t>
                  </w:r>
                  <w:proofErr w:type="spellStart"/>
                  <w:r>
                    <w:t>padlet</w:t>
                  </w:r>
                  <w:proofErr w:type="spellEnd"/>
                  <w:r>
                    <w:t>.</w:t>
                  </w:r>
                </w:p>
                <w:p w:rsidR="001E0D48" w:rsidRDefault="001E0D48" w:rsidP="004B7F46">
                  <w:r>
                    <w:t>Zajedno s učenicima komentira i otvara diskusiju o zapisanim asocijacijama.</w:t>
                  </w:r>
                </w:p>
              </w:tc>
            </w:tr>
            <w:tr w:rsidR="001E0D48" w:rsidTr="001E0D48">
              <w:tc>
                <w:tcPr>
                  <w:tcW w:w="1435" w:type="dxa"/>
                </w:tcPr>
                <w:p w:rsidR="001E0D48" w:rsidRDefault="001E0D48" w:rsidP="004B7F46">
                  <w:r>
                    <w:lastRenderedPageBreak/>
                    <w:t>2</w:t>
                  </w:r>
                </w:p>
              </w:tc>
              <w:tc>
                <w:tcPr>
                  <w:tcW w:w="1435" w:type="dxa"/>
                </w:tcPr>
                <w:p w:rsidR="001E0D48" w:rsidRDefault="001E0D48" w:rsidP="004B7F46">
                  <w:r>
                    <w:t xml:space="preserve">Učenici se dijele u 4 skupine. </w:t>
                  </w:r>
                  <w:r w:rsidR="00406AC2">
                    <w:t>U svakoj skupini dijele uloge</w:t>
                  </w:r>
                  <w:r>
                    <w:t xml:space="preserve">: novinar, povijesna ličnost te učenik koji kreira </w:t>
                  </w:r>
                  <w:proofErr w:type="spellStart"/>
                  <w:r>
                    <w:t>Kahoot</w:t>
                  </w:r>
                  <w:proofErr w:type="spellEnd"/>
                  <w:r w:rsidR="00406AC2">
                    <w:t xml:space="preserve">. </w:t>
                  </w:r>
                </w:p>
              </w:tc>
              <w:tc>
                <w:tcPr>
                  <w:tcW w:w="1435" w:type="dxa"/>
                </w:tcPr>
                <w:p w:rsidR="00406AC2" w:rsidRDefault="00406AC2" w:rsidP="004B7F46">
                  <w:r>
                    <w:t xml:space="preserve">Podjela učenika u skupine prema slučajnom odabiru. </w:t>
                  </w:r>
                </w:p>
                <w:p w:rsidR="001E0D48" w:rsidRDefault="001E0D48" w:rsidP="004B7F46">
                  <w:r>
                    <w:t>Učenicima se dijeli poveznica:</w:t>
                  </w:r>
                </w:p>
                <w:p w:rsidR="00406AC2" w:rsidRDefault="001E0D48" w:rsidP="00406AC2">
                  <w:pPr>
                    <w:rPr>
                      <w:rStyle w:val="Hiperveza"/>
                      <w:iCs/>
                      <w:lang w:val="en-US"/>
                    </w:rPr>
                  </w:pPr>
                  <w:r>
                    <w:fldChar w:fldCharType="begin"/>
                  </w:r>
                  <w:r>
                    <w:instrText xml:space="preserve"> HYPERLINK "https://www.europeana.eu/en/blog/green-through-time-four-historical-figures-who-raised-awareness-of-the-environment" </w:instrText>
                  </w:r>
                  <w:r>
                    <w:fldChar w:fldCharType="separate"/>
                  </w:r>
                  <w:r w:rsidRPr="00095E33">
                    <w:rPr>
                      <w:rStyle w:val="Hiperveza"/>
                      <w:iCs/>
                      <w:lang w:val="en-US"/>
                    </w:rPr>
                    <w:t>https://www.europeana.eu/en/blog/green-through-time-four-historical-figures-who-raised-awareness-of-the-environment</w:t>
                  </w:r>
                  <w:r>
                    <w:rPr>
                      <w:rStyle w:val="Hiperveza"/>
                      <w:iCs/>
                      <w:lang w:val="en-US"/>
                    </w:rPr>
                    <w:fldChar w:fldCharType="end"/>
                  </w:r>
                  <w:r w:rsidR="00406AC2">
                    <w:rPr>
                      <w:rStyle w:val="Hiperveza"/>
                      <w:iCs/>
                      <w:lang w:val="en-US"/>
                    </w:rPr>
                    <w:t xml:space="preserve"> </w:t>
                  </w:r>
                </w:p>
                <w:p w:rsidR="00406AC2" w:rsidRPr="00406AC2" w:rsidRDefault="00406AC2" w:rsidP="00406AC2">
                  <w:pPr>
                    <w:rPr>
                      <w:iCs/>
                      <w:lang w:val="en-US"/>
                    </w:rPr>
                  </w:pPr>
                  <w:r w:rsidRPr="00406AC2">
                    <w:rPr>
                      <w:rStyle w:val="Hiperveza"/>
                      <w:color w:val="auto"/>
                      <w:u w:val="none"/>
                    </w:rPr>
                    <w:t>Radni materijal Zeleno kroz vrijeme: četiri povijesne ličnosti koje su podizale svijest o zaštiti okoliša</w:t>
                  </w:r>
                  <w:r>
                    <w:rPr>
                      <w:rStyle w:val="Hiperveza"/>
                      <w:color w:val="auto"/>
                      <w:u w:val="none"/>
                    </w:rPr>
                    <w:t>.</w:t>
                  </w:r>
                </w:p>
                <w:p w:rsidR="001E0D48" w:rsidRPr="001E0D48" w:rsidRDefault="001E0D48" w:rsidP="001E0D48">
                  <w:pPr>
                    <w:rPr>
                      <w:rStyle w:val="Hiperveza"/>
                      <w:iCs/>
                      <w:color w:val="auto"/>
                      <w:u w:val="none"/>
                      <w:lang w:val="en-US"/>
                    </w:rPr>
                  </w:pPr>
                </w:p>
                <w:p w:rsidR="001E0D48" w:rsidRDefault="001E0D48" w:rsidP="004B7F46"/>
              </w:tc>
            </w:tr>
            <w:tr w:rsidR="001E0D48" w:rsidTr="001E0D48">
              <w:tc>
                <w:tcPr>
                  <w:tcW w:w="1435" w:type="dxa"/>
                </w:tcPr>
                <w:p w:rsidR="001E0D48" w:rsidRDefault="00406AC2" w:rsidP="004B7F46">
                  <w:r>
                    <w:t xml:space="preserve">3 </w:t>
                  </w:r>
                </w:p>
              </w:tc>
              <w:tc>
                <w:tcPr>
                  <w:tcW w:w="1435" w:type="dxa"/>
                </w:tcPr>
                <w:p w:rsidR="001E0D48" w:rsidRDefault="00406AC2" w:rsidP="004B7F46">
                  <w:r>
                    <w:t>Igranje uloga – učenik novinar provodi intervju s povijesnom osobom</w:t>
                  </w:r>
                </w:p>
              </w:tc>
              <w:tc>
                <w:tcPr>
                  <w:tcW w:w="1435" w:type="dxa"/>
                </w:tcPr>
                <w:p w:rsidR="001E0D48" w:rsidRDefault="00406AC2" w:rsidP="004B7F46">
                  <w:r>
                    <w:t xml:space="preserve">Povijesne ličnosti su Hipokrat, John </w:t>
                  </w:r>
                  <w:proofErr w:type="spellStart"/>
                  <w:r>
                    <w:t>Elevyn</w:t>
                  </w:r>
                  <w:proofErr w:type="spellEnd"/>
                  <w:r>
                    <w:t xml:space="preserve">, George </w:t>
                  </w:r>
                  <w:proofErr w:type="spellStart"/>
                  <w:r>
                    <w:t>Catlin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Rachel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Carson</w:t>
                  </w:r>
                  <w:proofErr w:type="spellEnd"/>
                  <w:r>
                    <w:t xml:space="preserve">. </w:t>
                  </w:r>
                </w:p>
                <w:p w:rsidR="00406AC2" w:rsidRDefault="00406AC2" w:rsidP="004B7F46">
                  <w:r>
                    <w:t xml:space="preserve">Na kraju svih intervju odigravanje igre </w:t>
                  </w:r>
                  <w:proofErr w:type="spellStart"/>
                  <w:r>
                    <w:t>Kahoot</w:t>
                  </w:r>
                  <w:proofErr w:type="spellEnd"/>
                  <w:r>
                    <w:t xml:space="preserve"> na temelju informacija iz intervjua. Igra se u skupinama. Najbolja skupina osvaja simboličnu nagradu. </w:t>
                  </w:r>
                </w:p>
              </w:tc>
            </w:tr>
            <w:tr w:rsidR="001E0D48" w:rsidTr="001E0D48">
              <w:tc>
                <w:tcPr>
                  <w:tcW w:w="1435" w:type="dxa"/>
                </w:tcPr>
                <w:p w:rsidR="001E0D48" w:rsidRDefault="00406AC2" w:rsidP="004B7F46">
                  <w:r>
                    <w:t>4</w:t>
                  </w:r>
                </w:p>
              </w:tc>
              <w:tc>
                <w:tcPr>
                  <w:tcW w:w="1435" w:type="dxa"/>
                </w:tcPr>
                <w:p w:rsidR="001E0D48" w:rsidRDefault="00406AC2" w:rsidP="004B7F46">
                  <w:r>
                    <w:t xml:space="preserve">Gledanje videa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Story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Stuff</w:t>
                  </w:r>
                  <w:proofErr w:type="spellEnd"/>
                  <w:r>
                    <w:t xml:space="preserve"> (2009).</w:t>
                  </w:r>
                </w:p>
              </w:tc>
              <w:tc>
                <w:tcPr>
                  <w:tcW w:w="1435" w:type="dxa"/>
                </w:tcPr>
                <w:p w:rsidR="001E0D48" w:rsidRDefault="00406AC2" w:rsidP="004B7F46">
                  <w:r>
                    <w:t xml:space="preserve">Nastavnik na projektoru pušta video putem </w:t>
                  </w:r>
                  <w:proofErr w:type="spellStart"/>
                  <w:r>
                    <w:t>youtuba</w:t>
                  </w:r>
                  <w:proofErr w:type="spellEnd"/>
                  <w:r>
                    <w:t xml:space="preserve">. </w:t>
                  </w:r>
                </w:p>
                <w:p w:rsidR="00406AC2" w:rsidRDefault="00406AC2" w:rsidP="004B7F46">
                  <w:r>
                    <w:t xml:space="preserve">Učenici su i dalje u svojim grupama. Donose zaključke u vezi kritičkog promišljanja vlastitog životnog stila i utjecaja na okoliš i ljude. </w:t>
                  </w:r>
                </w:p>
                <w:p w:rsidR="00DA6653" w:rsidRDefault="00DA6653" w:rsidP="004B7F46"/>
              </w:tc>
            </w:tr>
            <w:tr w:rsidR="00406AC2" w:rsidTr="001E0D48">
              <w:tc>
                <w:tcPr>
                  <w:tcW w:w="1435" w:type="dxa"/>
                </w:tcPr>
                <w:p w:rsidR="00406AC2" w:rsidRDefault="00406AC2" w:rsidP="004B7F46">
                  <w:r>
                    <w:t>5</w:t>
                  </w:r>
                </w:p>
              </w:tc>
              <w:tc>
                <w:tcPr>
                  <w:tcW w:w="1435" w:type="dxa"/>
                </w:tcPr>
                <w:p w:rsidR="00406AC2" w:rsidRDefault="00406AC2" w:rsidP="004B7F46">
                  <w:r>
                    <w:t xml:space="preserve">Izrada </w:t>
                  </w:r>
                  <w:proofErr w:type="spellStart"/>
                  <w:r>
                    <w:t>postera</w:t>
                  </w:r>
                  <w:proofErr w:type="spellEnd"/>
                  <w:r>
                    <w:t xml:space="preserve"> s zaključcima </w:t>
                  </w:r>
                </w:p>
              </w:tc>
              <w:tc>
                <w:tcPr>
                  <w:tcW w:w="1435" w:type="dxa"/>
                </w:tcPr>
                <w:p w:rsidR="00406AC2" w:rsidRDefault="00406AC2" w:rsidP="004B7F46">
                  <w:r>
                    <w:t xml:space="preserve">Nastavnik daje upute za izradu </w:t>
                  </w:r>
                  <w:proofErr w:type="spellStart"/>
                  <w:r>
                    <w:t>postera</w:t>
                  </w:r>
                  <w:proofErr w:type="spellEnd"/>
                  <w:r>
                    <w:t xml:space="preserve"> koji će prikazivati zaključke s prethodnog koraka. </w:t>
                  </w:r>
                </w:p>
                <w:p w:rsidR="00406AC2" w:rsidRDefault="00406AC2" w:rsidP="004B7F46"/>
              </w:tc>
            </w:tr>
          </w:tbl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lastRenderedPageBreak/>
              <w:t>Sadržaji koji se koriste u aktivnostima</w:t>
            </w:r>
          </w:p>
        </w:tc>
        <w:tc>
          <w:tcPr>
            <w:tcW w:w="4531" w:type="dxa"/>
          </w:tcPr>
          <w:p w:rsidR="00BE2809" w:rsidRPr="000B47BB" w:rsidRDefault="00DA6653" w:rsidP="004B7F46">
            <w:r>
              <w:t xml:space="preserve">Sadržaji putem </w:t>
            </w:r>
            <w:proofErr w:type="spellStart"/>
            <w:r>
              <w:t>youtube</w:t>
            </w:r>
            <w:proofErr w:type="spellEnd"/>
            <w:r>
              <w:t xml:space="preserve"> kanala, platforme </w:t>
            </w:r>
            <w:proofErr w:type="spellStart"/>
            <w:r>
              <w:t>Europeana</w:t>
            </w:r>
            <w:proofErr w:type="spellEnd"/>
          </w:p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Primjeri vrednovanja</w:t>
            </w:r>
            <w:r>
              <w:rPr>
                <w:b/>
              </w:rPr>
              <w:t xml:space="preserve"> </w:t>
            </w:r>
            <w:r w:rsidRPr="00275C95">
              <w:rPr>
                <w:b/>
              </w:rPr>
              <w:t>za učenje, vrednovanja kao učenje ili naučenog uz upute</w:t>
            </w:r>
          </w:p>
        </w:tc>
        <w:tc>
          <w:tcPr>
            <w:tcW w:w="4531" w:type="dxa"/>
          </w:tcPr>
          <w:p w:rsidR="00DA6653" w:rsidRDefault="00DA6653" w:rsidP="004B7F46"/>
          <w:p w:rsidR="00BE2809" w:rsidRPr="00DA6653" w:rsidRDefault="00DA6653" w:rsidP="004B7F46">
            <w:pPr>
              <w:rPr>
                <w:b/>
                <w:sz w:val="28"/>
              </w:rPr>
            </w:pPr>
            <w:r w:rsidRPr="00DA6653">
              <w:rPr>
                <w:b/>
                <w:sz w:val="28"/>
              </w:rPr>
              <w:t xml:space="preserve">Vrednovanje plakata </w:t>
            </w:r>
          </w:p>
          <w:p w:rsidR="00DA6653" w:rsidRPr="000B47BB" w:rsidRDefault="00DA6653" w:rsidP="004B7F46"/>
        </w:tc>
      </w:tr>
    </w:tbl>
    <w:tbl>
      <w:tblPr>
        <w:tblStyle w:val="Reetkatablice1"/>
        <w:tblW w:w="9026" w:type="dxa"/>
        <w:tblLook w:val="04A0" w:firstRow="1" w:lastRow="0" w:firstColumn="1" w:lastColumn="0" w:noHBand="0" w:noVBand="1"/>
      </w:tblPr>
      <w:tblGrid>
        <w:gridCol w:w="5095"/>
        <w:gridCol w:w="1349"/>
        <w:gridCol w:w="1212"/>
        <w:gridCol w:w="1370"/>
      </w:tblGrid>
      <w:tr w:rsidR="00DA6653" w:rsidTr="00DA6653">
        <w:trPr>
          <w:trHeight w:val="491"/>
        </w:trPr>
        <w:tc>
          <w:tcPr>
            <w:tcW w:w="5095" w:type="dxa"/>
            <w:vMerge w:val="restart"/>
            <w:vAlign w:val="center"/>
          </w:tcPr>
          <w:p w:rsidR="00DA6653" w:rsidRDefault="00DA6653" w:rsidP="001732A6">
            <w:r w:rsidRPr="4EF7B0DB">
              <w:rPr>
                <w:rFonts w:ascii="Calibri" w:eastAsia="Calibri" w:hAnsi="Calibri" w:cs="Calibri"/>
                <w:b/>
                <w:bCs/>
              </w:rPr>
              <w:t>Popis za provjeru</w:t>
            </w:r>
            <w:r w:rsidRPr="4EF7B0D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931" w:type="dxa"/>
            <w:gridSpan w:val="3"/>
            <w:vAlign w:val="center"/>
          </w:tcPr>
          <w:p w:rsidR="00DA6653" w:rsidRDefault="00DA6653" w:rsidP="001732A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Razina ostvarenosti kriterija</w:t>
            </w:r>
          </w:p>
        </w:tc>
      </w:tr>
      <w:tr w:rsidR="00DA6653" w:rsidTr="00DA6653">
        <w:tc>
          <w:tcPr>
            <w:tcW w:w="5095" w:type="dxa"/>
            <w:vMerge/>
          </w:tcPr>
          <w:p w:rsidR="00DA6653" w:rsidRDefault="00DA6653" w:rsidP="001732A6"/>
        </w:tc>
        <w:tc>
          <w:tcPr>
            <w:tcW w:w="1349" w:type="dxa"/>
            <w:vAlign w:val="center"/>
          </w:tcPr>
          <w:p w:rsidR="00DA6653" w:rsidRDefault="00DA6653" w:rsidP="001732A6">
            <w:pPr>
              <w:jc w:val="center"/>
            </w:pPr>
            <w:r w:rsidRPr="4EF7B0DB">
              <w:rPr>
                <w:rFonts w:ascii="Calibri" w:eastAsia="Calibri" w:hAnsi="Calibri" w:cs="Calibri"/>
              </w:rPr>
              <w:t>potpuno</w:t>
            </w:r>
          </w:p>
        </w:tc>
        <w:tc>
          <w:tcPr>
            <w:tcW w:w="1212" w:type="dxa"/>
            <w:vAlign w:val="center"/>
          </w:tcPr>
          <w:p w:rsidR="00DA6653" w:rsidRDefault="00DA6653" w:rsidP="001732A6">
            <w:pPr>
              <w:jc w:val="center"/>
            </w:pPr>
            <w:r w:rsidRPr="4EF7B0DB">
              <w:rPr>
                <w:rFonts w:ascii="Calibri" w:eastAsia="Calibri" w:hAnsi="Calibri" w:cs="Calibri"/>
              </w:rPr>
              <w:t>djelomično</w:t>
            </w:r>
          </w:p>
        </w:tc>
        <w:tc>
          <w:tcPr>
            <w:tcW w:w="1370" w:type="dxa"/>
            <w:vAlign w:val="center"/>
          </w:tcPr>
          <w:p w:rsidR="00DA6653" w:rsidRDefault="00DA6653" w:rsidP="001732A6">
            <w:pPr>
              <w:jc w:val="center"/>
            </w:pPr>
            <w:r w:rsidRPr="4EF7B0DB">
              <w:rPr>
                <w:rFonts w:ascii="Calibri" w:eastAsia="Calibri" w:hAnsi="Calibri" w:cs="Calibri"/>
              </w:rPr>
              <w:t>potrebno doraditi</w:t>
            </w:r>
          </w:p>
        </w:tc>
      </w:tr>
      <w:tr w:rsidR="00DA6653" w:rsidTr="00DA6653">
        <w:trPr>
          <w:trHeight w:val="737"/>
        </w:trPr>
        <w:tc>
          <w:tcPr>
            <w:tcW w:w="5095" w:type="dxa"/>
            <w:vAlign w:val="center"/>
          </w:tcPr>
          <w:p w:rsidR="00DA6653" w:rsidRDefault="00DA6653" w:rsidP="001732A6">
            <w:r w:rsidRPr="4EF7B0DB">
              <w:rPr>
                <w:rFonts w:ascii="Calibri" w:eastAsia="Calibri" w:hAnsi="Calibri" w:cs="Calibri"/>
              </w:rPr>
              <w:t>U grafičkom prikazu korišteni su samo pojmovi</w:t>
            </w:r>
            <w:r>
              <w:rPr>
                <w:rFonts w:ascii="Calibri" w:eastAsia="Calibri" w:hAnsi="Calibri" w:cs="Calibri"/>
              </w:rPr>
              <w:t xml:space="preserve"> i/ili </w:t>
            </w:r>
            <w:r w:rsidRPr="4EF7B0DB">
              <w:rPr>
                <w:rFonts w:ascii="Calibri" w:eastAsia="Calibri" w:hAnsi="Calibri" w:cs="Calibri"/>
              </w:rPr>
              <w:t>podatci važni za razumijevanje prikazane teme.</w:t>
            </w:r>
          </w:p>
        </w:tc>
        <w:tc>
          <w:tcPr>
            <w:tcW w:w="1349" w:type="dxa"/>
            <w:vAlign w:val="center"/>
          </w:tcPr>
          <w:p w:rsidR="00DA6653" w:rsidRDefault="00DA6653" w:rsidP="001732A6">
            <w:r w:rsidRPr="4EF7B0D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12" w:type="dxa"/>
            <w:vAlign w:val="center"/>
          </w:tcPr>
          <w:p w:rsidR="00DA6653" w:rsidRDefault="00DA6653" w:rsidP="001732A6">
            <w:r w:rsidRPr="4EF7B0D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0" w:type="dxa"/>
            <w:vAlign w:val="center"/>
          </w:tcPr>
          <w:p w:rsidR="00DA6653" w:rsidRDefault="00DA6653" w:rsidP="001732A6">
            <w:r w:rsidRPr="4EF7B0D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A6653" w:rsidTr="00DA6653">
        <w:trPr>
          <w:trHeight w:val="737"/>
        </w:trPr>
        <w:tc>
          <w:tcPr>
            <w:tcW w:w="5095" w:type="dxa"/>
            <w:vAlign w:val="center"/>
          </w:tcPr>
          <w:p w:rsidR="00DA6653" w:rsidRDefault="00DA6653" w:rsidP="001732A6">
            <w:r w:rsidRPr="4EF7B0DB">
              <w:rPr>
                <w:rFonts w:ascii="Calibri" w:eastAsia="Calibri" w:hAnsi="Calibri" w:cs="Calibri"/>
              </w:rPr>
              <w:t xml:space="preserve">Svi podatci prikazani </w:t>
            </w:r>
            <w:r>
              <w:rPr>
                <w:rFonts w:ascii="Calibri" w:eastAsia="Calibri" w:hAnsi="Calibri" w:cs="Calibri"/>
              </w:rPr>
              <w:t xml:space="preserve">su </w:t>
            </w:r>
            <w:r w:rsidRPr="4EF7B0DB">
              <w:rPr>
                <w:rFonts w:ascii="Calibri" w:eastAsia="Calibri" w:hAnsi="Calibri" w:cs="Calibri"/>
              </w:rPr>
              <w:t xml:space="preserve">točno i jasno. </w:t>
            </w:r>
          </w:p>
        </w:tc>
        <w:tc>
          <w:tcPr>
            <w:tcW w:w="1349" w:type="dxa"/>
            <w:vAlign w:val="center"/>
          </w:tcPr>
          <w:p w:rsidR="00DA6653" w:rsidRDefault="00DA6653" w:rsidP="001732A6">
            <w:r w:rsidRPr="4EF7B0D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12" w:type="dxa"/>
            <w:vAlign w:val="center"/>
          </w:tcPr>
          <w:p w:rsidR="00DA6653" w:rsidRDefault="00DA6653" w:rsidP="001732A6">
            <w:r w:rsidRPr="4EF7B0D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0" w:type="dxa"/>
            <w:vAlign w:val="center"/>
          </w:tcPr>
          <w:p w:rsidR="00DA6653" w:rsidRDefault="00DA6653" w:rsidP="001732A6">
            <w:r w:rsidRPr="4EF7B0D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A6653" w:rsidTr="00DA6653">
        <w:trPr>
          <w:trHeight w:val="737"/>
        </w:trPr>
        <w:tc>
          <w:tcPr>
            <w:tcW w:w="5095" w:type="dxa"/>
            <w:vAlign w:val="center"/>
          </w:tcPr>
          <w:p w:rsidR="00DA6653" w:rsidRDefault="00DA6653" w:rsidP="001732A6">
            <w:r w:rsidRPr="4EF7B0DB">
              <w:rPr>
                <w:rFonts w:ascii="Calibri" w:eastAsia="Calibri" w:hAnsi="Calibri" w:cs="Calibri"/>
              </w:rPr>
              <w:t>Iz prikaza su vidljivi među</w:t>
            </w:r>
            <w:r>
              <w:rPr>
                <w:rFonts w:ascii="Calibri" w:eastAsia="Calibri" w:hAnsi="Calibri" w:cs="Calibri"/>
              </w:rPr>
              <w:t>odnosi između pojmova i/ili podataka koji</w:t>
            </w:r>
            <w:r w:rsidRPr="4EF7B0DB">
              <w:rPr>
                <w:rFonts w:ascii="Calibri" w:eastAsia="Calibri" w:hAnsi="Calibri" w:cs="Calibri"/>
              </w:rPr>
              <w:t xml:space="preserve"> su prikazani točno i jasno.</w:t>
            </w:r>
          </w:p>
        </w:tc>
        <w:tc>
          <w:tcPr>
            <w:tcW w:w="1349" w:type="dxa"/>
            <w:vAlign w:val="center"/>
          </w:tcPr>
          <w:p w:rsidR="00DA6653" w:rsidRDefault="00DA6653" w:rsidP="001732A6">
            <w:r w:rsidRPr="4EF7B0D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12" w:type="dxa"/>
            <w:vAlign w:val="center"/>
          </w:tcPr>
          <w:p w:rsidR="00DA6653" w:rsidRDefault="00DA6653" w:rsidP="001732A6">
            <w:r w:rsidRPr="4EF7B0D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0" w:type="dxa"/>
            <w:vAlign w:val="center"/>
          </w:tcPr>
          <w:p w:rsidR="00DA6653" w:rsidRDefault="00DA6653" w:rsidP="001732A6">
            <w:r w:rsidRPr="4EF7B0D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A6653" w:rsidTr="00DA6653">
        <w:trPr>
          <w:trHeight w:val="737"/>
        </w:trPr>
        <w:tc>
          <w:tcPr>
            <w:tcW w:w="5095" w:type="dxa"/>
            <w:vAlign w:val="center"/>
          </w:tcPr>
          <w:p w:rsidR="00DA6653" w:rsidRDefault="00DA6653" w:rsidP="001732A6">
            <w:r w:rsidRPr="4EF7B0DB">
              <w:rPr>
                <w:rFonts w:ascii="Calibri" w:eastAsia="Calibri" w:hAnsi="Calibri" w:cs="Calibri"/>
              </w:rPr>
              <w:t>Poda</w:t>
            </w:r>
            <w:r>
              <w:rPr>
                <w:rFonts w:ascii="Calibri" w:eastAsia="Calibri" w:hAnsi="Calibri" w:cs="Calibri"/>
              </w:rPr>
              <w:t>t</w:t>
            </w:r>
            <w:r w:rsidRPr="4EF7B0DB">
              <w:rPr>
                <w:rFonts w:ascii="Calibri" w:eastAsia="Calibri" w:hAnsi="Calibri" w:cs="Calibri"/>
              </w:rPr>
              <w:t>ci su prikazani logično i na način koji je lako slijediti.</w:t>
            </w:r>
          </w:p>
        </w:tc>
        <w:tc>
          <w:tcPr>
            <w:tcW w:w="1349" w:type="dxa"/>
            <w:vAlign w:val="center"/>
          </w:tcPr>
          <w:p w:rsidR="00DA6653" w:rsidRDefault="00DA6653" w:rsidP="001732A6">
            <w:r w:rsidRPr="4EF7B0D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12" w:type="dxa"/>
            <w:vAlign w:val="center"/>
          </w:tcPr>
          <w:p w:rsidR="00DA6653" w:rsidRDefault="00DA6653" w:rsidP="001732A6">
            <w:r w:rsidRPr="4EF7B0D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0" w:type="dxa"/>
            <w:vAlign w:val="center"/>
          </w:tcPr>
          <w:p w:rsidR="00DA6653" w:rsidRDefault="00DA6653" w:rsidP="001732A6">
            <w:r w:rsidRPr="4EF7B0D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A6653" w:rsidTr="00DA6653">
        <w:trPr>
          <w:trHeight w:val="737"/>
        </w:trPr>
        <w:tc>
          <w:tcPr>
            <w:tcW w:w="5095" w:type="dxa"/>
            <w:vAlign w:val="center"/>
          </w:tcPr>
          <w:p w:rsidR="00DA6653" w:rsidRDefault="00DA6653" w:rsidP="001732A6">
            <w:r w:rsidRPr="4EF7B0DB">
              <w:rPr>
                <w:rFonts w:ascii="Calibri" w:eastAsia="Calibri" w:hAnsi="Calibri" w:cs="Calibri"/>
              </w:rPr>
              <w:t xml:space="preserve">Grafički prikaz pokazuje razumijevanje zadane teme. </w:t>
            </w:r>
          </w:p>
        </w:tc>
        <w:tc>
          <w:tcPr>
            <w:tcW w:w="1349" w:type="dxa"/>
            <w:vAlign w:val="center"/>
          </w:tcPr>
          <w:p w:rsidR="00DA6653" w:rsidRDefault="00DA6653" w:rsidP="001732A6">
            <w:r w:rsidRPr="4EF7B0D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12" w:type="dxa"/>
            <w:vAlign w:val="center"/>
          </w:tcPr>
          <w:p w:rsidR="00DA6653" w:rsidRDefault="00DA6653" w:rsidP="001732A6">
            <w:r w:rsidRPr="4EF7B0D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0" w:type="dxa"/>
            <w:vAlign w:val="center"/>
          </w:tcPr>
          <w:p w:rsidR="00DA6653" w:rsidRDefault="00DA6653" w:rsidP="001732A6">
            <w:r w:rsidRPr="4EF7B0D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A6653" w:rsidTr="00DA6653">
        <w:trPr>
          <w:trHeight w:val="737"/>
        </w:trPr>
        <w:tc>
          <w:tcPr>
            <w:tcW w:w="5095" w:type="dxa"/>
            <w:vAlign w:val="center"/>
          </w:tcPr>
          <w:p w:rsidR="00DA6653" w:rsidRDefault="00DA6653" w:rsidP="001732A6">
            <w:r w:rsidRPr="4EF7B0DB">
              <w:rPr>
                <w:rFonts w:ascii="Calibri" w:eastAsia="Calibri" w:hAnsi="Calibri" w:cs="Calibri"/>
              </w:rPr>
              <w:t xml:space="preserve">Boje i grafika doprinose razumijevanju temu. </w:t>
            </w:r>
          </w:p>
        </w:tc>
        <w:tc>
          <w:tcPr>
            <w:tcW w:w="1349" w:type="dxa"/>
            <w:vAlign w:val="center"/>
          </w:tcPr>
          <w:p w:rsidR="00DA6653" w:rsidRDefault="00DA6653" w:rsidP="001732A6">
            <w:r w:rsidRPr="4EF7B0D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12" w:type="dxa"/>
            <w:vAlign w:val="center"/>
          </w:tcPr>
          <w:p w:rsidR="00DA6653" w:rsidRDefault="00DA6653" w:rsidP="001732A6">
            <w:r w:rsidRPr="4EF7B0D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0" w:type="dxa"/>
            <w:vAlign w:val="center"/>
          </w:tcPr>
          <w:p w:rsidR="00DA6653" w:rsidRDefault="00DA6653" w:rsidP="001732A6">
            <w:pPr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90"/>
        <w:gridCol w:w="4572"/>
      </w:tblGrid>
      <w:tr w:rsidR="00DA6653" w:rsidRPr="000B47BB" w:rsidTr="004B7F46">
        <w:tc>
          <w:tcPr>
            <w:tcW w:w="4531" w:type="dxa"/>
          </w:tcPr>
          <w:p w:rsidR="00DA6653" w:rsidRDefault="00DA6653" w:rsidP="004B7F46">
            <w:pPr>
              <w:rPr>
                <w:b/>
              </w:rPr>
            </w:pPr>
            <w:r>
              <w:rPr>
                <w:b/>
              </w:rPr>
              <w:t xml:space="preserve">Primjer vrednovanja za učenje, vrednovanje kao učenje ili naučenog uz upute </w:t>
            </w:r>
          </w:p>
        </w:tc>
        <w:tc>
          <w:tcPr>
            <w:tcW w:w="4531" w:type="dxa"/>
          </w:tcPr>
          <w:p w:rsidR="00DA6653" w:rsidRPr="00DA6653" w:rsidRDefault="00DA6653" w:rsidP="004B7F46">
            <w:pPr>
              <w:rPr>
                <w:b/>
                <w:sz w:val="28"/>
              </w:rPr>
            </w:pPr>
            <w:proofErr w:type="spellStart"/>
            <w:r w:rsidRPr="00DA6653">
              <w:rPr>
                <w:b/>
                <w:sz w:val="28"/>
              </w:rPr>
              <w:t>Samoprocjena</w:t>
            </w:r>
            <w:proofErr w:type="spellEnd"/>
            <w:r w:rsidRPr="00DA6653">
              <w:rPr>
                <w:b/>
                <w:sz w:val="28"/>
              </w:rPr>
              <w:t xml:space="preserve"> rada u grupi</w:t>
            </w: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402"/>
              <w:gridCol w:w="858"/>
              <w:gridCol w:w="1310"/>
              <w:gridCol w:w="776"/>
            </w:tblGrid>
            <w:tr w:rsidR="00DA6653" w:rsidTr="001732A6">
              <w:tc>
                <w:tcPr>
                  <w:tcW w:w="2322" w:type="dxa"/>
                  <w:vMerge w:val="restart"/>
                </w:tcPr>
                <w:p w:rsidR="00DA6653" w:rsidRDefault="00DA6653" w:rsidP="00DA6653">
                  <w:pPr>
                    <w:rPr>
                      <w:rFonts w:cs="Lato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Lato"/>
                      <w:color w:val="000000"/>
                      <w:sz w:val="23"/>
                      <w:szCs w:val="23"/>
                    </w:rPr>
                    <w:t>MOJE AKTIVNOSTI</w:t>
                  </w:r>
                </w:p>
              </w:tc>
              <w:tc>
                <w:tcPr>
                  <w:tcW w:w="6966" w:type="dxa"/>
                  <w:gridSpan w:val="3"/>
                  <w:shd w:val="clear" w:color="auto" w:fill="BFBFBF" w:themeFill="background1" w:themeFillShade="BF"/>
                  <w:vAlign w:val="center"/>
                </w:tcPr>
                <w:p w:rsidR="00DA6653" w:rsidRDefault="00DA6653" w:rsidP="00DA6653">
                  <w:pPr>
                    <w:jc w:val="center"/>
                    <w:rPr>
                      <w:rFonts w:cs="Lato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Lato"/>
                      <w:color w:val="000000"/>
                      <w:sz w:val="23"/>
                      <w:szCs w:val="23"/>
                    </w:rPr>
                    <w:t>staviti znak (</w:t>
                  </w:r>
                  <w:proofErr w:type="spellStart"/>
                  <w:r>
                    <w:rPr>
                      <w:rFonts w:cs="Lato"/>
                      <w:color w:val="000000"/>
                      <w:sz w:val="23"/>
                      <w:szCs w:val="23"/>
                    </w:rPr>
                    <w:t>emotikon</w:t>
                  </w:r>
                  <w:proofErr w:type="spellEnd"/>
                  <w:r>
                    <w:rPr>
                      <w:rFonts w:cs="Lato"/>
                      <w:color w:val="000000"/>
                      <w:sz w:val="23"/>
                      <w:szCs w:val="23"/>
                    </w:rPr>
                    <w:t>)</w:t>
                  </w:r>
                </w:p>
              </w:tc>
            </w:tr>
            <w:tr w:rsidR="00DA6653" w:rsidTr="001732A6">
              <w:tc>
                <w:tcPr>
                  <w:tcW w:w="2322" w:type="dxa"/>
                  <w:vMerge/>
                </w:tcPr>
                <w:p w:rsidR="00DA6653" w:rsidRDefault="00DA6653" w:rsidP="00DA6653">
                  <w:pPr>
                    <w:rPr>
                      <w:rFonts w:cs="Lato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322" w:type="dxa"/>
                  <w:shd w:val="clear" w:color="auto" w:fill="D9D9D9" w:themeFill="background1" w:themeFillShade="D9"/>
                  <w:vAlign w:val="center"/>
                </w:tcPr>
                <w:p w:rsidR="00DA6653" w:rsidRDefault="00DA6653" w:rsidP="00DA6653">
                  <w:pPr>
                    <w:jc w:val="center"/>
                    <w:rPr>
                      <w:rFonts w:cs="Lato"/>
                      <w:color w:val="000000"/>
                      <w:sz w:val="23"/>
                      <w:szCs w:val="23"/>
                    </w:rPr>
                  </w:pPr>
                  <w:proofErr w:type="spellStart"/>
                  <w:r>
                    <w:rPr>
                      <w:rFonts w:cs="Lato"/>
                      <w:color w:val="000000"/>
                      <w:sz w:val="23"/>
                      <w:szCs w:val="23"/>
                    </w:rPr>
                    <w:t>smajlić</w:t>
                  </w:r>
                  <w:proofErr w:type="spellEnd"/>
                </w:p>
              </w:tc>
              <w:tc>
                <w:tcPr>
                  <w:tcW w:w="2322" w:type="dxa"/>
                  <w:shd w:val="clear" w:color="auto" w:fill="D9D9D9" w:themeFill="background1" w:themeFillShade="D9"/>
                  <w:vAlign w:val="center"/>
                </w:tcPr>
                <w:p w:rsidR="00DA6653" w:rsidRDefault="00DA6653" w:rsidP="00DA6653">
                  <w:pPr>
                    <w:jc w:val="center"/>
                    <w:rPr>
                      <w:rFonts w:cs="Lato"/>
                      <w:color w:val="000000"/>
                      <w:sz w:val="23"/>
                      <w:szCs w:val="23"/>
                    </w:rPr>
                  </w:pPr>
                  <w:proofErr w:type="spellStart"/>
                  <w:r>
                    <w:rPr>
                      <w:rFonts w:cs="Lato"/>
                      <w:color w:val="000000"/>
                      <w:sz w:val="23"/>
                      <w:szCs w:val="23"/>
                    </w:rPr>
                    <w:t>ravnoduško</w:t>
                  </w:r>
                  <w:proofErr w:type="spellEnd"/>
                </w:p>
              </w:tc>
              <w:tc>
                <w:tcPr>
                  <w:tcW w:w="2322" w:type="dxa"/>
                  <w:shd w:val="clear" w:color="auto" w:fill="D9D9D9" w:themeFill="background1" w:themeFillShade="D9"/>
                  <w:vAlign w:val="center"/>
                </w:tcPr>
                <w:p w:rsidR="00DA6653" w:rsidRDefault="00DA6653" w:rsidP="00DA6653">
                  <w:pPr>
                    <w:jc w:val="center"/>
                    <w:rPr>
                      <w:rFonts w:cs="Lato"/>
                      <w:color w:val="000000"/>
                      <w:sz w:val="23"/>
                      <w:szCs w:val="23"/>
                    </w:rPr>
                  </w:pPr>
                  <w:proofErr w:type="spellStart"/>
                  <w:r>
                    <w:rPr>
                      <w:rFonts w:cs="Lato"/>
                      <w:color w:val="000000"/>
                      <w:sz w:val="23"/>
                      <w:szCs w:val="23"/>
                    </w:rPr>
                    <w:t>tužnić</w:t>
                  </w:r>
                  <w:proofErr w:type="spellEnd"/>
                </w:p>
              </w:tc>
            </w:tr>
            <w:tr w:rsidR="00DA6653" w:rsidTr="001732A6">
              <w:tc>
                <w:tcPr>
                  <w:tcW w:w="2322" w:type="dxa"/>
                </w:tcPr>
                <w:p w:rsidR="00DA6653" w:rsidRDefault="00DA6653" w:rsidP="00DA6653">
                  <w:pPr>
                    <w:rPr>
                      <w:rFonts w:cs="Lato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Lato"/>
                      <w:color w:val="000000"/>
                      <w:sz w:val="23"/>
                      <w:szCs w:val="23"/>
                    </w:rPr>
                    <w:t>Uspješno odrađen zadatak</w:t>
                  </w:r>
                </w:p>
              </w:tc>
              <w:tc>
                <w:tcPr>
                  <w:tcW w:w="2322" w:type="dxa"/>
                </w:tcPr>
                <w:p w:rsidR="00DA6653" w:rsidRDefault="00DA6653" w:rsidP="00DA6653">
                  <w:pPr>
                    <w:rPr>
                      <w:rFonts w:cs="Lato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322" w:type="dxa"/>
                </w:tcPr>
                <w:p w:rsidR="00DA6653" w:rsidRDefault="00DA6653" w:rsidP="00DA6653">
                  <w:pPr>
                    <w:rPr>
                      <w:rFonts w:cs="Lato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322" w:type="dxa"/>
                </w:tcPr>
                <w:p w:rsidR="00DA6653" w:rsidRDefault="00DA6653" w:rsidP="00DA6653">
                  <w:pPr>
                    <w:rPr>
                      <w:rFonts w:cs="Lato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DA6653" w:rsidTr="001732A6">
              <w:tc>
                <w:tcPr>
                  <w:tcW w:w="2322" w:type="dxa"/>
                </w:tcPr>
                <w:p w:rsidR="00DA6653" w:rsidRDefault="00DA6653" w:rsidP="00DA6653">
                  <w:pPr>
                    <w:rPr>
                      <w:rFonts w:cs="Lato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Lato"/>
                      <w:color w:val="000000"/>
                      <w:sz w:val="23"/>
                      <w:szCs w:val="23"/>
                    </w:rPr>
                    <w:t>Svi smo sudjelovali podjednako</w:t>
                  </w:r>
                </w:p>
              </w:tc>
              <w:tc>
                <w:tcPr>
                  <w:tcW w:w="2322" w:type="dxa"/>
                </w:tcPr>
                <w:p w:rsidR="00DA6653" w:rsidRDefault="00DA6653" w:rsidP="00DA6653">
                  <w:pPr>
                    <w:rPr>
                      <w:rFonts w:cs="Lato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322" w:type="dxa"/>
                </w:tcPr>
                <w:p w:rsidR="00DA6653" w:rsidRDefault="00DA6653" w:rsidP="00DA6653">
                  <w:pPr>
                    <w:rPr>
                      <w:rFonts w:cs="Lato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322" w:type="dxa"/>
                </w:tcPr>
                <w:p w:rsidR="00DA6653" w:rsidRDefault="00DA6653" w:rsidP="00DA6653">
                  <w:pPr>
                    <w:rPr>
                      <w:rFonts w:cs="Lato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DA6653" w:rsidTr="001732A6">
              <w:tc>
                <w:tcPr>
                  <w:tcW w:w="2322" w:type="dxa"/>
                </w:tcPr>
                <w:p w:rsidR="00DA6653" w:rsidRDefault="00DA6653" w:rsidP="00DA6653">
                  <w:pPr>
                    <w:rPr>
                      <w:rFonts w:cs="Lato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Lato"/>
                      <w:color w:val="000000"/>
                      <w:sz w:val="23"/>
                      <w:szCs w:val="23"/>
                    </w:rPr>
                    <w:t>Zajedno smo donosili odluke</w:t>
                  </w:r>
                </w:p>
              </w:tc>
              <w:tc>
                <w:tcPr>
                  <w:tcW w:w="2322" w:type="dxa"/>
                </w:tcPr>
                <w:p w:rsidR="00DA6653" w:rsidRDefault="00DA6653" w:rsidP="00DA6653">
                  <w:pPr>
                    <w:rPr>
                      <w:rFonts w:cs="Lato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322" w:type="dxa"/>
                </w:tcPr>
                <w:p w:rsidR="00DA6653" w:rsidRDefault="00DA6653" w:rsidP="00DA6653">
                  <w:pPr>
                    <w:rPr>
                      <w:rFonts w:cs="Lato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322" w:type="dxa"/>
                </w:tcPr>
                <w:p w:rsidR="00DA6653" w:rsidRDefault="00DA6653" w:rsidP="00DA6653">
                  <w:pPr>
                    <w:rPr>
                      <w:rFonts w:cs="Lato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DA6653" w:rsidTr="001732A6">
              <w:tc>
                <w:tcPr>
                  <w:tcW w:w="2322" w:type="dxa"/>
                </w:tcPr>
                <w:p w:rsidR="00DA6653" w:rsidRDefault="00DA6653" w:rsidP="00DA6653">
                  <w:pPr>
                    <w:rPr>
                      <w:rFonts w:cs="Lato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Lato"/>
                      <w:color w:val="000000"/>
                      <w:sz w:val="23"/>
                      <w:szCs w:val="23"/>
                    </w:rPr>
                    <w:t xml:space="preserve">Poštovalo se mišljenje </w:t>
                  </w:r>
                  <w:r>
                    <w:rPr>
                      <w:rFonts w:cs="Lato"/>
                      <w:color w:val="000000"/>
                      <w:sz w:val="23"/>
                      <w:szCs w:val="23"/>
                    </w:rPr>
                    <w:lastRenderedPageBreak/>
                    <w:t>svih članova grupe</w:t>
                  </w:r>
                </w:p>
              </w:tc>
              <w:tc>
                <w:tcPr>
                  <w:tcW w:w="2322" w:type="dxa"/>
                </w:tcPr>
                <w:p w:rsidR="00DA6653" w:rsidRDefault="00DA6653" w:rsidP="00DA6653">
                  <w:pPr>
                    <w:rPr>
                      <w:rFonts w:cs="Lato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322" w:type="dxa"/>
                </w:tcPr>
                <w:p w:rsidR="00DA6653" w:rsidRDefault="00DA6653" w:rsidP="00DA6653">
                  <w:pPr>
                    <w:rPr>
                      <w:rFonts w:cs="Lato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322" w:type="dxa"/>
                </w:tcPr>
                <w:p w:rsidR="00DA6653" w:rsidRDefault="00DA6653" w:rsidP="00DA6653">
                  <w:pPr>
                    <w:rPr>
                      <w:rFonts w:cs="Lato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DA6653" w:rsidTr="001732A6">
              <w:tc>
                <w:tcPr>
                  <w:tcW w:w="2322" w:type="dxa"/>
                </w:tcPr>
                <w:p w:rsidR="00DA6653" w:rsidRDefault="00DA6653" w:rsidP="00DA6653">
                  <w:pPr>
                    <w:rPr>
                      <w:rFonts w:cs="Lato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Lato"/>
                      <w:color w:val="000000"/>
                      <w:sz w:val="23"/>
                      <w:szCs w:val="23"/>
                    </w:rPr>
                    <w:lastRenderedPageBreak/>
                    <w:t>Moj je doprinos bio…</w:t>
                  </w:r>
                </w:p>
              </w:tc>
              <w:tc>
                <w:tcPr>
                  <w:tcW w:w="2322" w:type="dxa"/>
                </w:tcPr>
                <w:p w:rsidR="00DA6653" w:rsidRDefault="00DA6653" w:rsidP="00DA6653">
                  <w:pPr>
                    <w:rPr>
                      <w:rFonts w:cs="Lato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322" w:type="dxa"/>
                </w:tcPr>
                <w:p w:rsidR="00DA6653" w:rsidRDefault="00DA6653" w:rsidP="00DA6653">
                  <w:pPr>
                    <w:rPr>
                      <w:rFonts w:cs="Lato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322" w:type="dxa"/>
                </w:tcPr>
                <w:p w:rsidR="00DA6653" w:rsidRDefault="00DA6653" w:rsidP="00DA6653">
                  <w:pPr>
                    <w:rPr>
                      <w:rFonts w:cs="Lato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DA6653" w:rsidTr="001732A6">
              <w:tc>
                <w:tcPr>
                  <w:tcW w:w="2322" w:type="dxa"/>
                </w:tcPr>
                <w:p w:rsidR="00DA6653" w:rsidRDefault="00DA6653" w:rsidP="00DA6653">
                  <w:pPr>
                    <w:rPr>
                      <w:rFonts w:cs="Lato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Lato"/>
                      <w:color w:val="000000"/>
                      <w:sz w:val="23"/>
                      <w:szCs w:val="23"/>
                    </w:rPr>
                    <w:t>Sviđa mi se takav način rada</w:t>
                  </w:r>
                </w:p>
              </w:tc>
              <w:tc>
                <w:tcPr>
                  <w:tcW w:w="2322" w:type="dxa"/>
                </w:tcPr>
                <w:p w:rsidR="00DA6653" w:rsidRDefault="00DA6653" w:rsidP="00DA6653">
                  <w:pPr>
                    <w:rPr>
                      <w:rFonts w:cs="Lato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322" w:type="dxa"/>
                </w:tcPr>
                <w:p w:rsidR="00DA6653" w:rsidRDefault="00DA6653" w:rsidP="00DA6653">
                  <w:pPr>
                    <w:rPr>
                      <w:rFonts w:cs="Lato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322" w:type="dxa"/>
                </w:tcPr>
                <w:p w:rsidR="00DA6653" w:rsidRDefault="00DA6653" w:rsidP="00DA6653">
                  <w:pPr>
                    <w:rPr>
                      <w:rFonts w:cs="Lato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DA6653" w:rsidTr="001732A6">
              <w:tc>
                <w:tcPr>
                  <w:tcW w:w="2322" w:type="dxa"/>
                </w:tcPr>
                <w:p w:rsidR="00DA6653" w:rsidRDefault="00DA6653" w:rsidP="00DA6653">
                  <w:pPr>
                    <w:rPr>
                      <w:rFonts w:cs="Lato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Lato"/>
                      <w:color w:val="000000"/>
                      <w:sz w:val="23"/>
                      <w:szCs w:val="23"/>
                    </w:rPr>
                    <w:t>Zadovoljstvo usvojenim znanjem</w:t>
                  </w:r>
                </w:p>
              </w:tc>
              <w:tc>
                <w:tcPr>
                  <w:tcW w:w="2322" w:type="dxa"/>
                </w:tcPr>
                <w:p w:rsidR="00DA6653" w:rsidRDefault="00DA6653" w:rsidP="00DA6653">
                  <w:pPr>
                    <w:rPr>
                      <w:rFonts w:cs="Lato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322" w:type="dxa"/>
                </w:tcPr>
                <w:p w:rsidR="00DA6653" w:rsidRDefault="00DA6653" w:rsidP="00DA6653">
                  <w:pPr>
                    <w:rPr>
                      <w:rFonts w:cs="Lato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322" w:type="dxa"/>
                </w:tcPr>
                <w:p w:rsidR="00DA6653" w:rsidRDefault="00DA6653" w:rsidP="00DA6653">
                  <w:pPr>
                    <w:rPr>
                      <w:rFonts w:cs="Lato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DA6653" w:rsidRPr="000B47BB" w:rsidRDefault="00DA6653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>
              <w:rPr>
                <w:b/>
              </w:rPr>
              <w:lastRenderedPageBreak/>
              <w:t>R</w:t>
            </w:r>
            <w:r w:rsidRPr="00275C95">
              <w:rPr>
                <w:b/>
              </w:rPr>
              <w:t>azrađeni problemski zadaci, zadaci za poticanje kritičkog razmišljanja, kreativnosti i/ili istraživački zadaci; ovisno o predmetu i nastavnoj temi</w:t>
            </w:r>
          </w:p>
        </w:tc>
        <w:tc>
          <w:tcPr>
            <w:tcW w:w="4531" w:type="dxa"/>
          </w:tcPr>
          <w:p w:rsidR="00BE2809" w:rsidRPr="000B47BB" w:rsidRDefault="00BE2809" w:rsidP="00965F98">
            <w:pPr>
              <w:pStyle w:val="Odlomakpopisa"/>
              <w:numPr>
                <w:ilvl w:val="0"/>
                <w:numId w:val="4"/>
              </w:numPr>
            </w:pPr>
          </w:p>
        </w:tc>
      </w:tr>
    </w:tbl>
    <w:p w:rsidR="008E4FD3" w:rsidRDefault="008E4FD3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52"/>
        <w:gridCol w:w="7610"/>
      </w:tblGrid>
      <w:tr w:rsidR="00BE2809" w:rsidRPr="000B47BB" w:rsidTr="004B7F46">
        <w:tc>
          <w:tcPr>
            <w:tcW w:w="9062" w:type="dxa"/>
            <w:gridSpan w:val="2"/>
          </w:tcPr>
          <w:p w:rsidR="00BE2809" w:rsidRPr="00275C95" w:rsidRDefault="00BE2809" w:rsidP="004B7F46">
            <w:pPr>
              <w:jc w:val="center"/>
              <w:rPr>
                <w:b/>
              </w:rPr>
            </w:pPr>
            <w:r w:rsidRPr="00275C95">
              <w:rPr>
                <w:b/>
              </w:rPr>
              <w:lastRenderedPageBreak/>
              <w:t>DODATNI ELEMENTI</w:t>
            </w:r>
            <w:r>
              <w:rPr>
                <w:rStyle w:val="Referencafusnote"/>
                <w:b/>
              </w:rPr>
              <w:footnoteReference w:id="1"/>
            </w:r>
          </w:p>
        </w:tc>
      </w:tr>
      <w:tr w:rsidR="00BE2809" w:rsidRPr="000B47BB" w:rsidTr="00CA18AE">
        <w:tc>
          <w:tcPr>
            <w:tcW w:w="1452" w:type="dxa"/>
          </w:tcPr>
          <w:p w:rsidR="00BE2809" w:rsidRPr="000B47BB" w:rsidRDefault="00BE2809" w:rsidP="004B7F46">
            <w:r>
              <w:t xml:space="preserve">Poveznice na više </w:t>
            </w:r>
            <w:r w:rsidRPr="000B47BB">
              <w:t>odgojno-obrazovni</w:t>
            </w:r>
            <w:r>
              <w:t>h</w:t>
            </w:r>
            <w:r w:rsidRPr="000B47BB">
              <w:t xml:space="preserve"> ishod</w:t>
            </w:r>
            <w:r>
              <w:t xml:space="preserve">a </w:t>
            </w:r>
            <w:r w:rsidRPr="000B47BB">
              <w:t>različitih predmeta ili očekivanja međupredmetnih</w:t>
            </w:r>
            <w:r>
              <w:t xml:space="preserve"> tema</w:t>
            </w:r>
          </w:p>
        </w:tc>
        <w:tc>
          <w:tcPr>
            <w:tcW w:w="7610" w:type="dxa"/>
          </w:tcPr>
          <w:p w:rsidR="00CA18AE" w:rsidRDefault="00CA18AE" w:rsidP="004B7F46">
            <w:proofErr w:type="spellStart"/>
            <w:r>
              <w:t>ikt</w:t>
            </w:r>
            <w:proofErr w:type="spellEnd"/>
            <w:r>
              <w:t xml:space="preserve"> A.4.4. Učenik argumentirano procjenjuje utjecaj tehnologije na zdravlje i okoliš (uporaba medija, prednosti i nedostaci korištenja novih medija) </w:t>
            </w:r>
          </w:p>
          <w:p w:rsidR="00CA18AE" w:rsidRDefault="00CA18AE" w:rsidP="004B7F46">
            <w:proofErr w:type="spellStart"/>
            <w:r>
              <w:t>uku</w:t>
            </w:r>
            <w:proofErr w:type="spellEnd"/>
            <w:r>
              <w:t xml:space="preserve"> D.3.2. 2. Suradnja s drugima Učenik ostvaruje dobru komunikaciju s drugima, uspješno surađuje u različitim situacijama i spreman je zatražiti i ponuditi pomoć. </w:t>
            </w:r>
            <w:proofErr w:type="spellStart"/>
            <w:r>
              <w:t>osr</w:t>
            </w:r>
            <w:proofErr w:type="spellEnd"/>
            <w:r>
              <w:t xml:space="preserve"> B.4.2. Suradnički uči i radi u timu.</w:t>
            </w:r>
          </w:p>
          <w:p w:rsidR="00CA18AE" w:rsidRDefault="00CA18AE" w:rsidP="004B7F46">
            <w:r>
              <w:t xml:space="preserve"> </w:t>
            </w:r>
            <w:proofErr w:type="spellStart"/>
            <w:r>
              <w:t>osr</w:t>
            </w:r>
            <w:proofErr w:type="spellEnd"/>
            <w:r>
              <w:t xml:space="preserve"> A.4.3. Razvija osobne potencijale – jasno iskazuje svoj stav </w:t>
            </w:r>
          </w:p>
          <w:p w:rsidR="00BE2809" w:rsidRPr="000B47BB" w:rsidRDefault="00CA18AE" w:rsidP="004B7F46">
            <w:r>
              <w:t xml:space="preserve">C1.2 </w:t>
            </w:r>
            <w:r>
              <w:t>učenik istražuje usluge interneta i mogućnosti učenja, poslovanja, budućega razvoja. d1.1 analizira etička pitanja koja proizlaze iz korištenja računalnom tehnologijom</w:t>
            </w:r>
          </w:p>
        </w:tc>
      </w:tr>
      <w:tr w:rsidR="00BE2809" w:rsidRPr="000B47BB" w:rsidTr="00CA18AE">
        <w:tc>
          <w:tcPr>
            <w:tcW w:w="1452" w:type="dxa"/>
          </w:tcPr>
          <w:p w:rsidR="00BE2809" w:rsidRPr="000B47BB" w:rsidRDefault="00BE2809" w:rsidP="004B7F46">
            <w:r>
              <w:t>Aktivnost u kojima je vidljiva interdisciplinarnost</w:t>
            </w:r>
          </w:p>
        </w:tc>
        <w:tc>
          <w:tcPr>
            <w:tcW w:w="7610" w:type="dxa"/>
          </w:tcPr>
          <w:p w:rsidR="00BE2809" w:rsidRPr="000B47BB" w:rsidRDefault="00CA18AE" w:rsidP="004B7F46">
            <w:proofErr w:type="spellStart"/>
            <w:r>
              <w:t>Interdisciplinarost</w:t>
            </w:r>
            <w:proofErr w:type="spellEnd"/>
            <w:r>
              <w:t xml:space="preserve"> je vidljiva s predmetom informatika, statistika, hrvatski jezik. </w:t>
            </w:r>
          </w:p>
        </w:tc>
      </w:tr>
      <w:tr w:rsidR="00BE2809" w:rsidRPr="000B47BB" w:rsidTr="00CA18AE">
        <w:tc>
          <w:tcPr>
            <w:tcW w:w="1452" w:type="dxa"/>
          </w:tcPr>
          <w:p w:rsidR="00BE2809" w:rsidRDefault="00BE2809" w:rsidP="00CF053D">
            <w:r>
              <w:t xml:space="preserve">Aktivnosti </w:t>
            </w:r>
            <w:r w:rsidRPr="000B47BB">
              <w:t>koj</w:t>
            </w:r>
            <w:r w:rsidR="00CF053D">
              <w:t>e</w:t>
            </w:r>
            <w:r w:rsidRPr="000B47BB">
              <w:t xml:space="preserve"> o</w:t>
            </w:r>
            <w:r>
              <w:t>buhvaćaju</w:t>
            </w:r>
            <w:r w:rsidRPr="000B47BB">
              <w:t xml:space="preserve"> prilagodbe za učenike s teškoćama</w:t>
            </w:r>
          </w:p>
        </w:tc>
        <w:tc>
          <w:tcPr>
            <w:tcW w:w="7610" w:type="dxa"/>
          </w:tcPr>
          <w:p w:rsidR="00BE2809" w:rsidRDefault="00DA6653" w:rsidP="004B7F46">
            <w:r>
              <w:t xml:space="preserve">Prilagodbe za učenike s teškoćama nužno je učiniti za svakog učenika ponaosob, a na temelju rješenja i preporuka koje izdaje stručni tim. Iznimno je nezgodno „ukalupljivati“ ovakve prilagodbe budući da se teškoće rijetko kad javljaju samostalno već se uglavnom javljaju kao kombinacija teškoća. </w:t>
            </w:r>
          </w:p>
          <w:p w:rsidR="00CA18AE" w:rsidRDefault="00CA18AE" w:rsidP="004B7F46">
            <w:r>
              <w:t xml:space="preserve">Učenicima s oštećenjima vida potrebno je prilagoditi veličinu slikovnih i grafičkih prikaza na računalima i u projekciji (povećati font i povećati slike). </w:t>
            </w:r>
          </w:p>
          <w:p w:rsidR="00CA18AE" w:rsidRDefault="00CA18AE" w:rsidP="004B7F46">
            <w:r>
              <w:t xml:space="preserve">Učenicima s oštećenjima sluha aktivnosti se prilagođavaju na način da učenik može nositi slušalice dok sluša snimku s </w:t>
            </w:r>
            <w:proofErr w:type="spellStart"/>
            <w:r>
              <w:t>youtuba</w:t>
            </w:r>
            <w:proofErr w:type="spellEnd"/>
            <w:r>
              <w:t xml:space="preserve"> i upute za rješavanje zadataka koje nastavnik snimi prije nastavnog sata. Pošto je riječ je grupnom radu u tijeku obrade nastavnih sadržaja, očekuje se i suradničko učenje i pomaganje ostalih kolega u razredu. </w:t>
            </w:r>
          </w:p>
          <w:p w:rsidR="00CA18AE" w:rsidRPr="000B47BB" w:rsidRDefault="00CA18AE" w:rsidP="004B7F46">
            <w:r>
              <w:t xml:space="preserve">Učenici s posebnim jezičnim teškoćama, nastavnik ne bi trebala ispravljati greške prilikom izgovora ako je riječ o teškoćama motorne naravi zbog koje nisu u mogućnosti pravilno izgovarati glasove. </w:t>
            </w:r>
          </w:p>
        </w:tc>
      </w:tr>
      <w:tr w:rsidR="00BE2809" w:rsidRPr="000B47BB" w:rsidTr="00CA18AE">
        <w:tc>
          <w:tcPr>
            <w:tcW w:w="1452" w:type="dxa"/>
          </w:tcPr>
          <w:p w:rsidR="00BE2809" w:rsidRDefault="00BE2809" w:rsidP="004B7F46">
            <w:r>
              <w:t>Aktivnosti</w:t>
            </w:r>
            <w:r w:rsidRPr="000B47BB">
              <w:t xml:space="preserve"> za motiviranje i rad s darovitim učenicima</w:t>
            </w:r>
          </w:p>
        </w:tc>
        <w:tc>
          <w:tcPr>
            <w:tcW w:w="7610" w:type="dxa"/>
          </w:tcPr>
          <w:p w:rsidR="00BE2809" w:rsidRPr="000B47BB" w:rsidRDefault="00CA18AE" w:rsidP="004B7F46">
            <w:r>
              <w:t xml:space="preserve">Darovitim učenicima se može ponuditi da pogledaju još jedan video na </w:t>
            </w:r>
            <w:proofErr w:type="spellStart"/>
            <w:r>
              <w:t>youtubu</w:t>
            </w:r>
            <w:proofErr w:type="spellEnd"/>
            <w:r>
              <w:t xml:space="preserve"> zbog širine teme. Također može se ponuditi da sami istraže podatke o izračunavanju ekološkog otiska u vidu kalkulatora. </w:t>
            </w:r>
          </w:p>
        </w:tc>
      </w:tr>
      <w:tr w:rsidR="00BE2809" w:rsidRPr="000B47BB" w:rsidTr="00CA18AE">
        <w:tc>
          <w:tcPr>
            <w:tcW w:w="1452" w:type="dxa"/>
          </w:tcPr>
          <w:p w:rsidR="00BE2809" w:rsidRPr="000B47BB" w:rsidRDefault="00BE2809" w:rsidP="004B7F46">
            <w:r w:rsidRPr="000B47BB">
              <w:t>Poveznice na multim</w:t>
            </w:r>
            <w:r>
              <w:t>edijske i interaktivne sadržaje</w:t>
            </w:r>
          </w:p>
        </w:tc>
        <w:tc>
          <w:tcPr>
            <w:tcW w:w="7610" w:type="dxa"/>
          </w:tcPr>
          <w:p w:rsidR="00BE2809" w:rsidRDefault="00105385" w:rsidP="004B7F46">
            <w:hyperlink r:id="rId7" w:history="1">
              <w:r w:rsidRPr="00F955AF">
                <w:rPr>
                  <w:rStyle w:val="Hiperveza"/>
                </w:rPr>
                <w:t>https://teachwitheuropeana.eun.org/</w:t>
              </w:r>
            </w:hyperlink>
          </w:p>
          <w:p w:rsidR="00546A34" w:rsidRDefault="00546A34" w:rsidP="00546A34">
            <w:pPr>
              <w:rPr>
                <w:rStyle w:val="Hiperveza"/>
                <w:iCs/>
                <w:lang w:val="en-US"/>
              </w:rPr>
            </w:pPr>
            <w:hyperlink r:id="rId8" w:history="1">
              <w:r w:rsidRPr="00095E33">
                <w:rPr>
                  <w:rStyle w:val="Hiperveza"/>
                  <w:iCs/>
                  <w:lang w:val="en-US"/>
                </w:rPr>
                <w:t>https://www.europeana.eu/en/blog/green-through-time-four-historical-figures-who-raised-awareness-of-the-environment</w:t>
              </w:r>
            </w:hyperlink>
          </w:p>
          <w:p w:rsidR="00546A34" w:rsidRDefault="00546A34" w:rsidP="004B7F46"/>
          <w:p w:rsidR="00105385" w:rsidRDefault="00105385" w:rsidP="004B7F46">
            <w:hyperlink r:id="rId9" w:history="1">
              <w:r w:rsidRPr="00F955AF">
                <w:rPr>
                  <w:rStyle w:val="Hiperveza"/>
                </w:rPr>
                <w:t>https://padlet.com/fotostudioliman/odr-ivi-razvoj-sustainable-development-7ns8dol9zc9xah4s</w:t>
              </w:r>
            </w:hyperlink>
          </w:p>
          <w:p w:rsidR="00105385" w:rsidRDefault="00546A34" w:rsidP="004B7F46">
            <w:hyperlink r:id="rId10" w:history="1">
              <w:r w:rsidRPr="00F955AF">
                <w:rPr>
                  <w:rStyle w:val="Hiperveza"/>
                </w:rPr>
                <w:t>https://www.canva.com/design/DAFdS41lpHM/i4mckGU8GOmpDt7bDWPZKA</w:t>
              </w:r>
            </w:hyperlink>
          </w:p>
          <w:p w:rsidR="00546A34" w:rsidRDefault="00546A34" w:rsidP="004B7F46">
            <w:hyperlink r:id="rId11" w:history="1">
              <w:r w:rsidRPr="00F955AF">
                <w:rPr>
                  <w:rStyle w:val="Hiperveza"/>
                </w:rPr>
                <w:t>https://www.youtube.com/watch?v=9GorqroigqM&amp;t=200s</w:t>
              </w:r>
            </w:hyperlink>
          </w:p>
          <w:p w:rsidR="00546A34" w:rsidRPr="000B47BB" w:rsidRDefault="00546A34" w:rsidP="004B7F46"/>
        </w:tc>
      </w:tr>
      <w:tr w:rsidR="00BE2809" w:rsidRPr="000B47BB" w:rsidTr="00CA18AE">
        <w:tc>
          <w:tcPr>
            <w:tcW w:w="1452" w:type="dxa"/>
          </w:tcPr>
          <w:p w:rsidR="00BE2809" w:rsidRPr="000B47BB" w:rsidRDefault="00BE2809" w:rsidP="004B7F46">
            <w:r w:rsidRPr="000B47BB">
              <w:lastRenderedPageBreak/>
              <w:t>Prijedlo</w:t>
            </w:r>
            <w:r>
              <w:t>zi vanjskih izvora i literature</w:t>
            </w:r>
          </w:p>
        </w:tc>
        <w:tc>
          <w:tcPr>
            <w:tcW w:w="7610" w:type="dxa"/>
          </w:tcPr>
          <w:p w:rsidR="00546A34" w:rsidRPr="00546A34" w:rsidRDefault="00546A34" w:rsidP="005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6A3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Dražen </w:t>
            </w:r>
            <w:proofErr w:type="spellStart"/>
            <w:r w:rsidRPr="00546A3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Šimleša</w:t>
            </w:r>
            <w:proofErr w:type="spellEnd"/>
            <w:r w:rsidRPr="00546A3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, RTL otvoreni uvodnik (2021)</w:t>
            </w:r>
          </w:p>
          <w:p w:rsidR="00546A34" w:rsidRPr="00546A34" w:rsidRDefault="00546A34" w:rsidP="005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Trpimo požare, bujice, tornada, a gospodari politike i ekonomije cere nam se u facu. Zar nije jasno gdje je problem? I rješenje</w:t>
            </w:r>
          </w:p>
          <w:p w:rsidR="00546A34" w:rsidRPr="00546A34" w:rsidRDefault="00546A34" w:rsidP="005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" w:history="1">
              <w:r w:rsidRPr="00546A34">
                <w:rPr>
                  <w:rFonts w:ascii="Arial" w:eastAsia="Times New Roman" w:hAnsi="Arial" w:cs="Arial"/>
                  <w:color w:val="1155CC"/>
                  <w:u w:val="single"/>
                  <w:lang w:eastAsia="hr-HR"/>
                </w:rPr>
                <w:t>https://www.rtl.hr/vijesti-hr/novosti/otvoreni-uvodnik/4082590/trpimo-pozare-bujice-tornada-a-gospodari-politike-i-ekonomije-cere-nam-se-u-facu-zar-nije-jasno-gdje-je-problem-i-rjesenje/?utm_source=vijestiFB&amp;utm_medium=post&amp;utm_campaign=organic&amp;fbclid=IwAR0iZu1SSOWEv-isRx9xPlSPsdKE5n82Td9FL3Ku4UmEy5P59lExInZtnYk</w:t>
              </w:r>
            </w:hyperlink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  <w:p w:rsidR="00546A34" w:rsidRPr="00546A34" w:rsidRDefault="00546A34" w:rsidP="005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46A34" w:rsidRPr="00546A34" w:rsidRDefault="00546A34" w:rsidP="005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6A3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Andreja </w:t>
            </w:r>
            <w:proofErr w:type="spellStart"/>
            <w:r w:rsidRPr="00546A3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Žapčić</w:t>
            </w:r>
            <w:proofErr w:type="spellEnd"/>
            <w:r w:rsidRPr="00546A3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, RTL vijesti (2019)</w:t>
            </w:r>
          </w:p>
          <w:p w:rsidR="00546A34" w:rsidRPr="00546A34" w:rsidRDefault="00546A34" w:rsidP="005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Dan koji stiže sve ranije: Od danas živimo na ekološki dug, potrošili smo sve Zemljine resurse</w:t>
            </w:r>
          </w:p>
          <w:p w:rsidR="00546A34" w:rsidRPr="00546A34" w:rsidRDefault="00546A34" w:rsidP="005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" w:history="1">
              <w:r w:rsidRPr="00546A34">
                <w:rPr>
                  <w:rFonts w:ascii="Arial" w:eastAsia="Times New Roman" w:hAnsi="Arial" w:cs="Arial"/>
                  <w:color w:val="1155CC"/>
                  <w:u w:val="single"/>
                  <w:lang w:eastAsia="hr-HR"/>
                </w:rPr>
                <w:t>Dan koji stiže sve ranije: Od danas živimo na ekološki dug, potrošili smo sve Zemljine resurse</w:t>
              </w:r>
            </w:hyperlink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  <w:p w:rsidR="00BE2809" w:rsidRDefault="00BE2809" w:rsidP="004B7F46"/>
          <w:p w:rsidR="00546A34" w:rsidRPr="00546A34" w:rsidRDefault="00546A34" w:rsidP="005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46A3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Destrée</w:t>
            </w:r>
            <w:proofErr w:type="spellEnd"/>
            <w:r w:rsidRPr="00546A3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, A. (2016). Jelovnik promjene</w:t>
            </w:r>
          </w:p>
          <w:p w:rsidR="00546A34" w:rsidRPr="00546A34" w:rsidRDefault="00546A34" w:rsidP="005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Vodič za odgajatelje, učitelje i mlade koji žele promijeniti svijet </w:t>
            </w:r>
          </w:p>
          <w:p w:rsidR="00546A34" w:rsidRPr="00546A34" w:rsidRDefault="00546A34" w:rsidP="005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" w:history="1">
              <w:r w:rsidRPr="00546A34">
                <w:rPr>
                  <w:rFonts w:ascii="Arial" w:eastAsia="Times New Roman" w:hAnsi="Arial" w:cs="Arial"/>
                  <w:color w:val="1155CC"/>
                  <w:u w:val="single"/>
                  <w:lang w:eastAsia="hr-HR"/>
                </w:rPr>
                <w:t>Jelovnik promjene</w:t>
              </w:r>
            </w:hyperlink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  <w:p w:rsidR="00546A34" w:rsidRPr="00546A34" w:rsidRDefault="00546A34" w:rsidP="005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46A34" w:rsidRPr="00546A34" w:rsidRDefault="00546A34" w:rsidP="005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6A3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T-kit 13: </w:t>
            </w:r>
            <w:proofErr w:type="spellStart"/>
            <w:r w:rsidRPr="00546A3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Sustainability</w:t>
            </w:r>
            <w:proofErr w:type="spellEnd"/>
            <w:r w:rsidRPr="00546A3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and</w:t>
            </w:r>
            <w:proofErr w:type="spellEnd"/>
            <w:r w:rsidRPr="00546A3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youth</w:t>
            </w:r>
            <w:proofErr w:type="spellEnd"/>
            <w:r w:rsidRPr="00546A3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work</w:t>
            </w:r>
            <w:proofErr w:type="spellEnd"/>
            <w:r w:rsidRPr="00546A3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, </w:t>
            </w:r>
            <w:proofErr w:type="spellStart"/>
            <w:r w:rsidRPr="00546A3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published</w:t>
            </w:r>
            <w:proofErr w:type="spellEnd"/>
            <w:r w:rsidRPr="00546A3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by</w:t>
            </w:r>
            <w:proofErr w:type="spellEnd"/>
            <w:r w:rsidRPr="00546A3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the</w:t>
            </w:r>
            <w:proofErr w:type="spellEnd"/>
            <w:r w:rsidRPr="00546A3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Council</w:t>
            </w:r>
            <w:proofErr w:type="spellEnd"/>
            <w:r w:rsidRPr="00546A3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of</w:t>
            </w:r>
            <w:proofErr w:type="spellEnd"/>
            <w:r w:rsidRPr="00546A3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Europe </w:t>
            </w:r>
            <w:proofErr w:type="spellStart"/>
            <w:r w:rsidRPr="00546A3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and</w:t>
            </w:r>
            <w:proofErr w:type="spellEnd"/>
            <w:r w:rsidRPr="00546A3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the</w:t>
            </w:r>
            <w:proofErr w:type="spellEnd"/>
            <w:r w:rsidRPr="00546A3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European </w:t>
            </w:r>
            <w:proofErr w:type="spellStart"/>
            <w:r w:rsidRPr="00546A3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Commission</w:t>
            </w:r>
            <w:proofErr w:type="spellEnd"/>
            <w:r w:rsidRPr="00546A3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(2018)</w:t>
            </w:r>
          </w:p>
          <w:p w:rsidR="00546A34" w:rsidRPr="00546A34" w:rsidRDefault="00546A34" w:rsidP="005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This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manual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is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designed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primarily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for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youth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workers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and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educators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to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introduce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the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topic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of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sustainability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to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young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people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in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a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non-formal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setting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.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However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it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will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also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be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suitable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for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groups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of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youth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workers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youth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leaders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or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educators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who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may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be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looking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for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training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on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the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topic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of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sustainability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.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By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means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of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the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activities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in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the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main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body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of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the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manual,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young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people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and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those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whomwork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with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them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can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familiarise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themselves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with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some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of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the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problems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facing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the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globe,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and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begin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to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discuss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solutions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.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The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last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two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chapters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of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the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manual take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matters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further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: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this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is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an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opportunity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for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youth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groups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to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begin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to make a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difference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in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their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locality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and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perhaps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beyond</w:t>
            </w:r>
            <w:proofErr w:type="spellEnd"/>
            <w:r w:rsidRPr="00546A34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  <w:p w:rsidR="00546A34" w:rsidRPr="00546A34" w:rsidRDefault="00546A34" w:rsidP="0054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5" w:history="1">
              <w:r w:rsidRPr="00546A34">
                <w:rPr>
                  <w:rFonts w:ascii="Arial" w:eastAsia="Times New Roman" w:hAnsi="Arial" w:cs="Arial"/>
                  <w:color w:val="1155CC"/>
                  <w:u w:val="single"/>
                  <w:lang w:eastAsia="hr-HR"/>
                </w:rPr>
                <w:t xml:space="preserve">T-kit 13: </w:t>
              </w:r>
              <w:proofErr w:type="spellStart"/>
              <w:r w:rsidRPr="00546A34">
                <w:rPr>
                  <w:rFonts w:ascii="Arial" w:eastAsia="Times New Roman" w:hAnsi="Arial" w:cs="Arial"/>
                  <w:color w:val="1155CC"/>
                  <w:u w:val="single"/>
                  <w:lang w:eastAsia="hr-HR"/>
                </w:rPr>
                <w:t>Sustainability</w:t>
              </w:r>
              <w:proofErr w:type="spellEnd"/>
              <w:r w:rsidRPr="00546A34">
                <w:rPr>
                  <w:rFonts w:ascii="Arial" w:eastAsia="Times New Roman" w:hAnsi="Arial" w:cs="Arial"/>
                  <w:color w:val="1155CC"/>
                  <w:u w:val="single"/>
                  <w:lang w:eastAsia="hr-HR"/>
                </w:rPr>
                <w:t xml:space="preserve"> </w:t>
              </w:r>
              <w:proofErr w:type="spellStart"/>
              <w:r w:rsidRPr="00546A34">
                <w:rPr>
                  <w:rFonts w:ascii="Arial" w:eastAsia="Times New Roman" w:hAnsi="Arial" w:cs="Arial"/>
                  <w:color w:val="1155CC"/>
                  <w:u w:val="single"/>
                  <w:lang w:eastAsia="hr-HR"/>
                </w:rPr>
                <w:t>and</w:t>
              </w:r>
              <w:proofErr w:type="spellEnd"/>
              <w:r w:rsidRPr="00546A34">
                <w:rPr>
                  <w:rFonts w:ascii="Arial" w:eastAsia="Times New Roman" w:hAnsi="Arial" w:cs="Arial"/>
                  <w:color w:val="1155CC"/>
                  <w:u w:val="single"/>
                  <w:lang w:eastAsia="hr-HR"/>
                </w:rPr>
                <w:t xml:space="preserve"> </w:t>
              </w:r>
              <w:proofErr w:type="spellStart"/>
              <w:r w:rsidRPr="00546A34">
                <w:rPr>
                  <w:rFonts w:ascii="Arial" w:eastAsia="Times New Roman" w:hAnsi="Arial" w:cs="Arial"/>
                  <w:color w:val="1155CC"/>
                  <w:u w:val="single"/>
                  <w:lang w:eastAsia="hr-HR"/>
                </w:rPr>
                <w:t>youth</w:t>
              </w:r>
              <w:proofErr w:type="spellEnd"/>
              <w:r w:rsidRPr="00546A34">
                <w:rPr>
                  <w:rFonts w:ascii="Arial" w:eastAsia="Times New Roman" w:hAnsi="Arial" w:cs="Arial"/>
                  <w:color w:val="1155CC"/>
                  <w:u w:val="single"/>
                  <w:lang w:eastAsia="hr-HR"/>
                </w:rPr>
                <w:t xml:space="preserve"> </w:t>
              </w:r>
              <w:proofErr w:type="spellStart"/>
              <w:r w:rsidRPr="00546A34">
                <w:rPr>
                  <w:rFonts w:ascii="Arial" w:eastAsia="Times New Roman" w:hAnsi="Arial" w:cs="Arial"/>
                  <w:color w:val="1155CC"/>
                  <w:u w:val="single"/>
                  <w:lang w:eastAsia="hr-HR"/>
                </w:rPr>
                <w:t>work</w:t>
              </w:r>
              <w:proofErr w:type="spellEnd"/>
            </w:hyperlink>
          </w:p>
          <w:p w:rsidR="00546A34" w:rsidRPr="000B47BB" w:rsidRDefault="00546A34" w:rsidP="004B7F46"/>
        </w:tc>
      </w:tr>
    </w:tbl>
    <w:p w:rsidR="00BE2809" w:rsidRPr="000B47BB" w:rsidRDefault="00BE2809" w:rsidP="00BE2809"/>
    <w:p w:rsidR="00BE2809" w:rsidRPr="00BE2809" w:rsidRDefault="00BE2809" w:rsidP="00BE2809"/>
    <w:sectPr w:rsidR="00BE2809" w:rsidRPr="00BE2809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373" w:rsidRDefault="00FA5373" w:rsidP="00513620">
      <w:pPr>
        <w:spacing w:after="0" w:line="240" w:lineRule="auto"/>
      </w:pPr>
      <w:r>
        <w:separator/>
      </w:r>
    </w:p>
  </w:endnote>
  <w:endnote w:type="continuationSeparator" w:id="0">
    <w:p w:rsidR="00FA5373" w:rsidRDefault="00FA5373" w:rsidP="0051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">
    <w:altName w:val="Lat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C95" w:rsidRDefault="00FA5373">
    <w:pPr>
      <w:pStyle w:val="Podnoje"/>
    </w:pPr>
  </w:p>
  <w:p w:rsidR="00BB2388" w:rsidRDefault="00FA5373" w:rsidP="00BB2388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373" w:rsidRDefault="00FA5373" w:rsidP="00513620">
      <w:pPr>
        <w:spacing w:after="0" w:line="240" w:lineRule="auto"/>
      </w:pPr>
      <w:r>
        <w:separator/>
      </w:r>
    </w:p>
  </w:footnote>
  <w:footnote w:type="continuationSeparator" w:id="0">
    <w:p w:rsidR="00FA5373" w:rsidRDefault="00FA5373" w:rsidP="00513620">
      <w:pPr>
        <w:spacing w:after="0" w:line="240" w:lineRule="auto"/>
      </w:pPr>
      <w:r>
        <w:continuationSeparator/>
      </w:r>
    </w:p>
  </w:footnote>
  <w:footnote w:id="1">
    <w:p w:rsidR="00BE2809" w:rsidRDefault="00BE2809" w:rsidP="00BE2809">
      <w:pPr>
        <w:pStyle w:val="Tekstfusnote"/>
      </w:pPr>
      <w:r>
        <w:rPr>
          <w:rStyle w:val="Referencafusnote"/>
        </w:rPr>
        <w:footnoteRef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388" w:rsidRDefault="002658D3" w:rsidP="00BB2388">
    <w:pPr>
      <w:pStyle w:val="Zaglavlje"/>
      <w:jc w:val="center"/>
    </w:pPr>
    <w:r>
      <w:t xml:space="preserve">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66C"/>
    <w:multiLevelType w:val="hybridMultilevel"/>
    <w:tmpl w:val="3E4A059C"/>
    <w:lvl w:ilvl="0" w:tplc="083E7356">
      <w:start w:val="3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9D730EC"/>
    <w:multiLevelType w:val="hybridMultilevel"/>
    <w:tmpl w:val="F28EF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5502C"/>
    <w:multiLevelType w:val="hybridMultilevel"/>
    <w:tmpl w:val="54A801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40039"/>
    <w:multiLevelType w:val="hybridMultilevel"/>
    <w:tmpl w:val="94A4C4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88"/>
    <w:rsid w:val="0007755D"/>
    <w:rsid w:val="000D3684"/>
    <w:rsid w:val="00105385"/>
    <w:rsid w:val="00111876"/>
    <w:rsid w:val="001E0D48"/>
    <w:rsid w:val="002658D3"/>
    <w:rsid w:val="00367B2F"/>
    <w:rsid w:val="003C78F9"/>
    <w:rsid w:val="00406AC2"/>
    <w:rsid w:val="00513620"/>
    <w:rsid w:val="00546A34"/>
    <w:rsid w:val="007156AF"/>
    <w:rsid w:val="007F7E0D"/>
    <w:rsid w:val="008C0139"/>
    <w:rsid w:val="008E4FD3"/>
    <w:rsid w:val="00965F98"/>
    <w:rsid w:val="00A51716"/>
    <w:rsid w:val="00AC0FD5"/>
    <w:rsid w:val="00AE0EAF"/>
    <w:rsid w:val="00B13B95"/>
    <w:rsid w:val="00BD404F"/>
    <w:rsid w:val="00BE2809"/>
    <w:rsid w:val="00BF0888"/>
    <w:rsid w:val="00CA18AE"/>
    <w:rsid w:val="00CF053D"/>
    <w:rsid w:val="00DA6653"/>
    <w:rsid w:val="00DB323E"/>
    <w:rsid w:val="00DD2C64"/>
    <w:rsid w:val="00DF6C44"/>
    <w:rsid w:val="00EF1084"/>
    <w:rsid w:val="00F7351F"/>
    <w:rsid w:val="00FA5373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4434"/>
  <w15:docId w15:val="{D7C346B9-ED3B-4BA8-9800-AA10E916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620"/>
    <w:pPr>
      <w:spacing w:after="160" w:line="259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13620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51362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13620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513620"/>
    <w:rPr>
      <w:vertAlign w:val="superscript"/>
    </w:rPr>
  </w:style>
  <w:style w:type="paragraph" w:styleId="Odlomakpopisa">
    <w:name w:val="List Paragraph"/>
    <w:basedOn w:val="Normal"/>
    <w:uiPriority w:val="34"/>
    <w:qFormat/>
    <w:rsid w:val="00F7351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7351F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73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351F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73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351F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51F"/>
    <w:rPr>
      <w:rFonts w:ascii="Tahoma" w:hAnsi="Tahoma" w:cs="Tahoma"/>
      <w:sz w:val="16"/>
      <w:szCs w:val="16"/>
      <w:lang w:val="hr-HR"/>
    </w:rPr>
  </w:style>
  <w:style w:type="character" w:styleId="SlijeenaHiperveza">
    <w:name w:val="FollowedHyperlink"/>
    <w:basedOn w:val="Zadanifontodlomka"/>
    <w:uiPriority w:val="99"/>
    <w:semiHidden/>
    <w:unhideWhenUsed/>
    <w:rsid w:val="001E0D48"/>
    <w:rPr>
      <w:color w:val="800080" w:themeColor="followedHyperlink"/>
      <w:u w:val="single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406AC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406AC2"/>
    <w:rPr>
      <w:rFonts w:ascii="Consolas" w:hAnsi="Consolas"/>
      <w:sz w:val="20"/>
      <w:szCs w:val="20"/>
      <w:lang w:val="hr-HR"/>
    </w:rPr>
  </w:style>
  <w:style w:type="table" w:customStyle="1" w:styleId="Reetkatablice1">
    <w:name w:val="Rešetka tablice1"/>
    <w:basedOn w:val="Obinatablica"/>
    <w:next w:val="Reetkatablice"/>
    <w:uiPriority w:val="59"/>
    <w:rsid w:val="00DA6653"/>
    <w:pPr>
      <w:spacing w:after="0" w:line="240" w:lineRule="auto"/>
    </w:pPr>
    <w:rPr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9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eana.eu/en/blog/green-through-time-four-historical-figures-who-raised-awareness-of-the-environment" TargetMode="External"/><Relationship Id="rId13" Type="http://schemas.openxmlformats.org/officeDocument/2006/relationships/hyperlink" Target="https://www.rtl.hr/vijesti-hr/novosti/svijet/3541915/dan-koji-stize-sve-ranije-od-danas-zivimo-na-ekoloski-dug-potrosili-smo-sve-zemljine-resurs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chwitheuropeana.eun.org/" TargetMode="External"/><Relationship Id="rId12" Type="http://schemas.openxmlformats.org/officeDocument/2006/relationships/hyperlink" Target="https://www.rtl.hr/vijesti-hr/novosti/otvoreni-uvodnik/4082590/trpimo-pozare-bujice-tornada-a-gospodari-politike-i-ekonomije-cere-nam-se-u-facu-zar-nije-jasno-gdje-je-problem-i-rjesenje/?utm_source=vijestiFB&amp;utm_medium=post&amp;utm_campaign=organic&amp;fbclid=IwAR0iZu1SSOWEv-isRx9xPlSPsdKE5n82Td9FL3Ku4UmEy5P59lExInZtnY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9GorqroigqM&amp;t=200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jp-eu.coe.int/en/web/youth-partnership/t-kit-13-sustainability-and-youth-work" TargetMode="External"/><Relationship Id="rId10" Type="http://schemas.openxmlformats.org/officeDocument/2006/relationships/hyperlink" Target="https://www.canva.com/design/DAFdS41lpHM/i4mckGU8GOmpDt7bDWPZK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adlet.com/fotostudioliman/odr-ivi-razvoj-sustainable-development-7ns8dol9zc9xah4s" TargetMode="External"/><Relationship Id="rId14" Type="http://schemas.openxmlformats.org/officeDocument/2006/relationships/hyperlink" Target="https://s3.eu-central-1.amazonaws.com/uploads.mangoweb.org/shared-prod/eatresponsibly.eu/uploads/2017/01/HR-JELOVNIK-PROMJENE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1400</Words>
  <Characters>7986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Nataša Seršić</cp:lastModifiedBy>
  <cp:revision>3</cp:revision>
  <dcterms:created xsi:type="dcterms:W3CDTF">2023-06-12T18:45:00Z</dcterms:created>
  <dcterms:modified xsi:type="dcterms:W3CDTF">2023-06-12T18:46:00Z</dcterms:modified>
</cp:coreProperties>
</file>